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方正小标宋简体" w:hAnsi="Calibri" w:eastAsia="方正小标宋简体" w:cs="Times New Roman"/>
          <w:color w:val="000000"/>
          <w:sz w:val="44"/>
          <w:szCs w:val="44"/>
        </w:rPr>
      </w:pPr>
    </w:p>
    <w:p>
      <w:pPr>
        <w:spacing w:line="700" w:lineRule="exact"/>
        <w:jc w:val="center"/>
        <w:rPr>
          <w:rFonts w:hint="eastAsia" w:ascii="方正小标宋简体" w:hAnsi="Calibri" w:eastAsia="方正小标宋简体" w:cs="Times New Roman"/>
          <w:color w:val="000000"/>
          <w:sz w:val="44"/>
          <w:szCs w:val="44"/>
        </w:rPr>
      </w:pPr>
    </w:p>
    <w:p>
      <w:pPr>
        <w:rPr>
          <w:rFonts w:hint="eastAsia" w:eastAsiaTheme="minorEastAsia"/>
          <w:lang w:eastAsia="zh-CN"/>
        </w:rPr>
      </w:pPr>
    </w:p>
    <w:p>
      <w:pPr>
        <w:rPr>
          <w:rFonts w:ascii="方正小标宋简体" w:hAnsi="Calibri" w:eastAsia="方正小标宋简体" w:cs="Times New Roman"/>
          <w:color w:val="000000"/>
          <w:sz w:val="44"/>
          <w:szCs w:val="44"/>
        </w:rPr>
      </w:pPr>
      <w:r>
        <w:rPr>
          <w:rFonts w:hint="eastAsia" w:eastAsiaTheme="minorEastAsia"/>
          <w:lang w:eastAsia="zh-CN"/>
        </w:rPr>
        <w:drawing>
          <wp:inline distT="0" distB="0" distL="114300" distR="114300">
            <wp:extent cx="5262245" cy="1159510"/>
            <wp:effectExtent l="0" t="0" r="14605" b="2540"/>
            <wp:docPr id="1" name="图片 1" descr="16037820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03782077(1)"/>
                    <pic:cNvPicPr>
                      <a:picLocks noChangeAspect="1"/>
                    </pic:cNvPicPr>
                  </pic:nvPicPr>
                  <pic:blipFill>
                    <a:blip r:embed="rId5"/>
                    <a:stretch>
                      <a:fillRect/>
                    </a:stretch>
                  </pic:blipFill>
                  <pic:spPr>
                    <a:xfrm>
                      <a:off x="0" y="0"/>
                      <a:ext cx="5262245" cy="1159510"/>
                    </a:xfrm>
                    <a:prstGeom prst="rect">
                      <a:avLst/>
                    </a:prstGeom>
                  </pic:spPr>
                </pic:pic>
              </a:graphicData>
            </a:graphic>
          </wp:inline>
        </w:drawing>
      </w:r>
    </w:p>
    <w:p>
      <w:pPr>
        <w:spacing w:line="700" w:lineRule="exact"/>
        <w:jc w:val="center"/>
        <w:rPr>
          <w:rFonts w:hint="eastAsia" w:ascii="方正小标宋简体" w:hAnsi="Calibri" w:eastAsia="方正小标宋简体" w:cs="Times New Roman"/>
          <w:color w:val="000000"/>
          <w:sz w:val="48"/>
          <w:szCs w:val="48"/>
          <w:lang w:eastAsia="zh-CN"/>
        </w:rPr>
      </w:pPr>
    </w:p>
    <w:p>
      <w:pPr>
        <w:spacing w:line="700" w:lineRule="exact"/>
        <w:jc w:val="center"/>
        <w:rPr>
          <w:rFonts w:hint="eastAsia" w:ascii="方正小标宋简体" w:hAnsi="Calibri" w:eastAsia="方正小标宋简体" w:cs="Times New Roman"/>
          <w:color w:val="000000"/>
          <w:sz w:val="48"/>
          <w:szCs w:val="48"/>
          <w:lang w:eastAsia="zh-CN"/>
        </w:rPr>
      </w:pPr>
      <w:r>
        <w:rPr>
          <w:rFonts w:hint="eastAsia" w:ascii="方正小标宋简体" w:hAnsi="Calibri" w:eastAsia="方正小标宋简体" w:cs="Times New Roman"/>
          <w:color w:val="000000"/>
          <w:sz w:val="48"/>
          <w:szCs w:val="48"/>
          <w:lang w:eastAsia="zh-CN"/>
        </w:rPr>
        <w:t>2019</w:t>
      </w:r>
      <w:r>
        <w:rPr>
          <w:rFonts w:hint="eastAsia" w:ascii="方正小标宋简体" w:hAnsi="Calibri" w:eastAsia="方正小标宋简体" w:cs="Times New Roman"/>
          <w:color w:val="000000"/>
          <w:sz w:val="48"/>
          <w:szCs w:val="48"/>
          <w:lang w:val="en-US" w:eastAsia="zh-CN"/>
        </w:rPr>
        <w:t>—</w:t>
      </w:r>
      <w:r>
        <w:rPr>
          <w:rFonts w:hint="eastAsia" w:ascii="方正小标宋简体" w:hAnsi="Calibri" w:eastAsia="方正小标宋简体" w:cs="Times New Roman"/>
          <w:color w:val="000000"/>
          <w:sz w:val="48"/>
          <w:szCs w:val="48"/>
          <w:lang w:eastAsia="zh-CN"/>
        </w:rPr>
        <w:t>2020学年度信息公开工作报告</w:t>
      </w:r>
    </w:p>
    <w:p>
      <w:pPr>
        <w:spacing w:line="700" w:lineRule="exact"/>
        <w:jc w:val="center"/>
        <w:rPr>
          <w:rFonts w:hint="eastAsia" w:ascii="方正小标宋简体" w:hAnsi="Calibri" w:eastAsia="方正小标宋简体" w:cs="Times New Roman"/>
          <w:color w:val="000000"/>
          <w:sz w:val="44"/>
          <w:szCs w:val="44"/>
          <w:lang w:eastAsia="zh-CN"/>
        </w:rPr>
      </w:pPr>
    </w:p>
    <w:p>
      <w:pPr>
        <w:spacing w:line="700" w:lineRule="exact"/>
        <w:jc w:val="center"/>
        <w:rPr>
          <w:rFonts w:hint="eastAsia" w:ascii="方正小标宋简体" w:hAnsi="Calibri" w:eastAsia="方正小标宋简体" w:cs="Times New Roman"/>
          <w:color w:val="000000"/>
          <w:sz w:val="44"/>
          <w:szCs w:val="44"/>
        </w:rPr>
      </w:pPr>
    </w:p>
    <w:p>
      <w:pPr>
        <w:spacing w:line="700" w:lineRule="exact"/>
        <w:jc w:val="center"/>
        <w:rPr>
          <w:rFonts w:hint="eastAsia" w:ascii="方正小标宋简体" w:hAnsi="Calibri" w:eastAsia="方正小标宋简体" w:cs="Times New Roman"/>
          <w:color w:val="000000"/>
          <w:sz w:val="44"/>
          <w:szCs w:val="44"/>
        </w:rPr>
      </w:pPr>
    </w:p>
    <w:p>
      <w:pPr>
        <w:spacing w:line="700" w:lineRule="exact"/>
        <w:jc w:val="center"/>
        <w:rPr>
          <w:rFonts w:hint="eastAsia" w:ascii="方正小标宋简体" w:hAnsi="Calibri" w:eastAsia="方正小标宋简体" w:cs="Times New Roman"/>
          <w:color w:val="000000"/>
          <w:sz w:val="44"/>
          <w:szCs w:val="44"/>
        </w:rPr>
      </w:pPr>
    </w:p>
    <w:p>
      <w:pPr>
        <w:spacing w:line="700" w:lineRule="exact"/>
        <w:jc w:val="center"/>
        <w:rPr>
          <w:rFonts w:hint="eastAsia" w:ascii="方正小标宋简体" w:hAnsi="Calibri" w:eastAsia="方正小标宋简体" w:cs="Times New Roman"/>
          <w:color w:val="000000"/>
          <w:sz w:val="44"/>
          <w:szCs w:val="44"/>
        </w:rPr>
      </w:pPr>
    </w:p>
    <w:p>
      <w:pPr>
        <w:spacing w:line="700" w:lineRule="exact"/>
        <w:jc w:val="center"/>
        <w:rPr>
          <w:rFonts w:hint="eastAsia" w:ascii="方正小标宋简体" w:hAnsi="Calibri" w:eastAsia="方正小标宋简体" w:cs="Times New Roman"/>
          <w:color w:val="000000"/>
          <w:sz w:val="44"/>
          <w:szCs w:val="44"/>
        </w:rPr>
      </w:pPr>
    </w:p>
    <w:p>
      <w:pPr>
        <w:spacing w:line="700" w:lineRule="exact"/>
        <w:jc w:val="center"/>
        <w:rPr>
          <w:rFonts w:hint="eastAsia" w:ascii="方正小标宋简体" w:hAnsi="Calibri" w:eastAsia="方正小标宋简体" w:cs="Times New Roman"/>
          <w:color w:val="000000"/>
          <w:sz w:val="44"/>
          <w:szCs w:val="44"/>
        </w:rPr>
      </w:pPr>
    </w:p>
    <w:p>
      <w:pPr>
        <w:spacing w:line="700" w:lineRule="exact"/>
        <w:jc w:val="center"/>
        <w:rPr>
          <w:rFonts w:hint="eastAsia" w:ascii="方正小标宋简体" w:hAnsi="Calibri" w:eastAsia="方正小标宋简体" w:cs="Times New Roman"/>
          <w:color w:val="000000"/>
          <w:sz w:val="44"/>
          <w:szCs w:val="44"/>
        </w:rPr>
      </w:pPr>
    </w:p>
    <w:p>
      <w:pPr>
        <w:spacing w:line="700" w:lineRule="exact"/>
        <w:jc w:val="center"/>
        <w:rPr>
          <w:rFonts w:hint="eastAsia" w:ascii="方正小标宋简体" w:hAnsi="Calibri" w:eastAsia="方正小标宋简体" w:cs="Times New Roman"/>
          <w:color w:val="000000"/>
          <w:sz w:val="36"/>
          <w:szCs w:val="36"/>
          <w:lang w:eastAsia="zh-CN"/>
        </w:rPr>
      </w:pPr>
      <w:r>
        <w:rPr>
          <w:rFonts w:hint="eastAsia" w:ascii="方正小标宋简体" w:hAnsi="Calibri" w:eastAsia="方正小标宋简体" w:cs="Times New Roman"/>
          <w:color w:val="000000"/>
          <w:sz w:val="36"/>
          <w:szCs w:val="36"/>
          <w:lang w:eastAsia="zh-CN"/>
        </w:rPr>
        <w:t>信息公开办公室</w:t>
      </w:r>
    </w:p>
    <w:p>
      <w:pPr>
        <w:spacing w:line="700" w:lineRule="exact"/>
        <w:jc w:val="center"/>
        <w:rPr>
          <w:rFonts w:hint="default" w:ascii="方正小标宋简体" w:hAnsi="Calibri" w:eastAsia="方正小标宋简体" w:cs="Times New Roman"/>
          <w:color w:val="000000"/>
          <w:sz w:val="36"/>
          <w:szCs w:val="36"/>
          <w:lang w:val="en-US" w:eastAsia="zh-CN"/>
        </w:rPr>
      </w:pPr>
      <w:r>
        <w:rPr>
          <w:rFonts w:hint="eastAsia" w:ascii="方正小标宋简体" w:hAnsi="Calibri" w:eastAsia="方正小标宋简体" w:cs="Times New Roman"/>
          <w:color w:val="000000"/>
          <w:sz w:val="36"/>
          <w:szCs w:val="36"/>
          <w:lang w:val="en-US" w:eastAsia="zh-CN"/>
        </w:rPr>
        <w:t>2020年10月27日</w:t>
      </w:r>
    </w:p>
    <w:p>
      <w:pPr>
        <w:spacing w:line="700" w:lineRule="exact"/>
        <w:jc w:val="center"/>
        <w:rPr>
          <w:rFonts w:hint="eastAsia" w:ascii="方正小标宋简体" w:hAnsi="Calibri" w:eastAsia="方正小标宋简体" w:cs="Times New Roman"/>
          <w:color w:val="000000"/>
          <w:sz w:val="44"/>
          <w:szCs w:val="44"/>
        </w:rPr>
      </w:pPr>
    </w:p>
    <w:p>
      <w:pPr>
        <w:spacing w:line="700" w:lineRule="exact"/>
        <w:jc w:val="center"/>
        <w:rPr>
          <w:rFonts w:hint="eastAsia" w:ascii="方正小标宋简体" w:hAnsi="Calibri" w:eastAsia="方正小标宋简体" w:cs="Times New Roman"/>
          <w:color w:val="000000"/>
          <w:sz w:val="44"/>
          <w:szCs w:val="44"/>
        </w:rPr>
      </w:pPr>
    </w:p>
    <w:p>
      <w:pPr>
        <w:spacing w:line="700" w:lineRule="exact"/>
        <w:jc w:val="both"/>
        <w:rPr>
          <w:rFonts w:hint="eastAsia" w:ascii="方正小标宋简体" w:hAnsi="Calibri" w:eastAsia="方正小标宋简体" w:cs="Times New Roman"/>
          <w:color w:val="000000"/>
          <w:sz w:val="44"/>
          <w:szCs w:val="44"/>
        </w:rPr>
      </w:pPr>
    </w:p>
    <w:p>
      <w:pPr>
        <w:spacing w:line="600" w:lineRule="exact"/>
        <w:ind w:firstLine="640" w:firstLineChars="200"/>
        <w:rPr>
          <w:rFonts w:hint="eastAsia" w:ascii="仿宋_GB2312" w:eastAsia="仿宋_GB2312"/>
          <w:sz w:val="32"/>
          <w:szCs w:val="32"/>
        </w:rPr>
      </w:pP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根据《教育部办公厅关于做好2020 年高校信息公开年度报告工作的通知》《高等学校信息公开办法》《高等学校信息公开事项清单》和《齐鲁工业大学信息公开实施办法》要求，齐鲁工业大学（山东省科学院）根据信息公开工作开展情况，编制了2019—2020学年度信息公开工作报告。</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报告内容主要包括（1）工作概述；（2）主动公开情况；（3）依申请公开和不予公开情况；（4）信息公开工作的评议情况；（5）因信息公开工作受到举报的情况；（6）信息公开工作的主要经验、问题和改进措施；（7）其他需要报告的事项；（8）清单事项公开情况表</w:t>
      </w:r>
      <w:r>
        <w:rPr>
          <w:rFonts w:hint="eastAsia" w:ascii="仿宋_GB2312" w:eastAsia="仿宋_GB2312"/>
          <w:sz w:val="32"/>
          <w:szCs w:val="32"/>
          <w:lang w:eastAsia="zh-CN"/>
        </w:rPr>
        <w:t>（附件）</w:t>
      </w:r>
      <w:r>
        <w:rPr>
          <w:rFonts w:hint="eastAsia" w:ascii="仿宋_GB2312" w:eastAsia="仿宋_GB2312"/>
          <w:sz w:val="32"/>
          <w:szCs w:val="32"/>
        </w:rPr>
        <w:t>。本报告中所列数据的统计时间为2019年9月1日至2020年8月31日。</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本报告电子版可从齐鲁工业大学（山东省科学院）信息公开网站（http://xxgk.qlu.edu.cn/）下载。如对本报告有任何疑问，请与齐鲁工业大学（山东省科学院）</w:t>
      </w:r>
      <w:r>
        <w:rPr>
          <w:rFonts w:hint="eastAsia" w:ascii="仿宋_GB2312" w:eastAsia="仿宋_GB2312"/>
          <w:sz w:val="32"/>
          <w:szCs w:val="32"/>
          <w:lang w:val="en-US" w:eastAsia="zh-CN"/>
        </w:rPr>
        <w:t>信息公开</w:t>
      </w:r>
      <w:r>
        <w:rPr>
          <w:rFonts w:hint="eastAsia" w:ascii="仿宋_GB2312" w:eastAsia="仿宋_GB2312"/>
          <w:sz w:val="32"/>
          <w:szCs w:val="32"/>
        </w:rPr>
        <w:t>办公室联系。</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通讯地址：山东省济南市长清区大学路3501号</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邮    编：250353</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 xml:space="preserve">联系电话：0531—89631688 </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邮</w:t>
      </w:r>
      <w:r>
        <w:rPr>
          <w:rFonts w:hint="eastAsia" w:ascii="仿宋_GB2312" w:eastAsia="仿宋_GB2312"/>
          <w:sz w:val="32"/>
          <w:szCs w:val="32"/>
          <w:lang w:val="en-US" w:eastAsia="zh-CN"/>
        </w:rPr>
        <w:t xml:space="preserve">    </w:t>
      </w:r>
      <w:r>
        <w:rPr>
          <w:rFonts w:hint="eastAsia" w:ascii="仿宋_GB2312" w:eastAsia="仿宋_GB2312"/>
          <w:sz w:val="32"/>
          <w:szCs w:val="32"/>
        </w:rPr>
        <w:t>箱：</w:t>
      </w:r>
      <w:r>
        <w:rPr>
          <w:rFonts w:hint="eastAsia" w:ascii="仿宋_GB2312" w:eastAsia="仿宋_GB2312"/>
          <w:sz w:val="32"/>
          <w:szCs w:val="32"/>
        </w:rPr>
        <w:fldChar w:fldCharType="begin"/>
      </w:r>
      <w:r>
        <w:rPr>
          <w:rFonts w:hint="eastAsia" w:ascii="仿宋_GB2312" w:eastAsia="仿宋_GB2312"/>
          <w:sz w:val="32"/>
          <w:szCs w:val="32"/>
        </w:rPr>
        <w:instrText xml:space="preserve"> HYPERLINK "mailto:xxgk@qlu.edu.cn" </w:instrText>
      </w:r>
      <w:r>
        <w:rPr>
          <w:rFonts w:hint="eastAsia" w:ascii="仿宋_GB2312" w:eastAsia="仿宋_GB2312"/>
          <w:sz w:val="32"/>
          <w:szCs w:val="32"/>
        </w:rPr>
        <w:fldChar w:fldCharType="separate"/>
      </w:r>
      <w:r>
        <w:rPr>
          <w:rFonts w:hint="eastAsia" w:ascii="仿宋_GB2312" w:eastAsia="仿宋_GB2312"/>
          <w:sz w:val="32"/>
          <w:szCs w:val="32"/>
        </w:rPr>
        <w:t>xxgk@qlu.edu.cn</w:t>
      </w:r>
      <w:r>
        <w:rPr>
          <w:rFonts w:hint="eastAsia" w:ascii="仿宋_GB2312" w:eastAsia="仿宋_GB2312"/>
          <w:sz w:val="32"/>
          <w:szCs w:val="32"/>
        </w:rPr>
        <w:fldChar w:fldCharType="end"/>
      </w:r>
    </w:p>
    <w:p>
      <w:pPr>
        <w:spacing w:line="600" w:lineRule="exact"/>
        <w:ind w:firstLine="640" w:firstLineChars="200"/>
        <w:rPr>
          <w:rFonts w:ascii="仿宋_GB2312" w:eastAsia="仿宋_GB2312"/>
          <w:sz w:val="32"/>
          <w:szCs w:val="32"/>
        </w:rPr>
      </w:pPr>
    </w:p>
    <w:p>
      <w:pPr>
        <w:spacing w:line="600" w:lineRule="exact"/>
        <w:ind w:firstLine="640" w:firstLineChars="200"/>
        <w:rPr>
          <w:rFonts w:ascii="仿宋_GB2312" w:eastAsia="仿宋_GB2312"/>
          <w:sz w:val="32"/>
          <w:szCs w:val="32"/>
        </w:rPr>
      </w:pP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一、信息公开工作概述</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2019—2020学年，齐鲁工业大学（山东省科学院）坚持以习近平新时代中国特色社会主义思想为指导，贯彻落实省委、省政府</w:t>
      </w:r>
      <w:r>
        <w:rPr>
          <w:rFonts w:hint="eastAsia" w:ascii="仿宋_GB2312" w:eastAsia="仿宋_GB2312"/>
          <w:sz w:val="32"/>
          <w:szCs w:val="32"/>
          <w:lang w:val="en-US" w:eastAsia="zh-CN"/>
        </w:rPr>
        <w:t>科教融合</w:t>
      </w:r>
      <w:r>
        <w:rPr>
          <w:rFonts w:hint="eastAsia" w:ascii="仿宋_GB2312" w:eastAsia="仿宋_GB2312"/>
          <w:sz w:val="32"/>
          <w:szCs w:val="32"/>
        </w:rPr>
        <w:t>决策部署，加快推进</w:t>
      </w:r>
      <w:r>
        <w:rPr>
          <w:rFonts w:hint="eastAsia" w:ascii="仿宋_GB2312" w:eastAsia="仿宋_GB2312"/>
          <w:sz w:val="32"/>
          <w:szCs w:val="32"/>
          <w:lang w:val="en-US" w:eastAsia="zh-CN"/>
        </w:rPr>
        <w:t>高水平</w:t>
      </w:r>
      <w:r>
        <w:rPr>
          <w:rFonts w:hint="eastAsia" w:ascii="仿宋_GB2312" w:eastAsia="仿宋_GB2312"/>
          <w:sz w:val="32"/>
          <w:szCs w:val="32"/>
        </w:rPr>
        <w:t>大学和</w:t>
      </w:r>
      <w:r>
        <w:rPr>
          <w:rFonts w:hint="eastAsia" w:ascii="仿宋_GB2312" w:eastAsia="仿宋_GB2312"/>
          <w:sz w:val="32"/>
          <w:szCs w:val="32"/>
          <w:lang w:val="en-US" w:eastAsia="zh-CN"/>
        </w:rPr>
        <w:t>高水平</w:t>
      </w:r>
      <w:r>
        <w:rPr>
          <w:rFonts w:hint="eastAsia" w:ascii="仿宋_GB2312" w:eastAsia="仿宋_GB2312"/>
          <w:sz w:val="32"/>
          <w:szCs w:val="32"/>
        </w:rPr>
        <w:t>学科建设。在新冠</w:t>
      </w:r>
      <w:r>
        <w:rPr>
          <w:rFonts w:hint="eastAsia" w:ascii="仿宋_GB2312" w:eastAsia="仿宋_GB2312"/>
          <w:sz w:val="32"/>
          <w:szCs w:val="32"/>
          <w:lang w:val="en-US" w:eastAsia="zh-CN"/>
        </w:rPr>
        <w:t>肺炎</w:t>
      </w:r>
      <w:r>
        <w:rPr>
          <w:rFonts w:hint="eastAsia" w:ascii="仿宋_GB2312" w:eastAsia="仿宋_GB2312"/>
          <w:sz w:val="32"/>
          <w:szCs w:val="32"/>
        </w:rPr>
        <w:t>疫情的特殊时期，校（院）坚持</w:t>
      </w:r>
      <w:r>
        <w:rPr>
          <w:rFonts w:hint="eastAsia" w:ascii="仿宋_GB2312" w:eastAsia="仿宋_GB2312"/>
          <w:sz w:val="32"/>
          <w:szCs w:val="32"/>
          <w:lang w:val="en-US" w:eastAsia="zh-CN"/>
        </w:rPr>
        <w:t>推进</w:t>
      </w:r>
      <w:r>
        <w:rPr>
          <w:rFonts w:hint="eastAsia" w:ascii="仿宋_GB2312" w:eastAsia="仿宋_GB2312"/>
          <w:sz w:val="32"/>
          <w:szCs w:val="32"/>
        </w:rPr>
        <w:t>依法治校，</w:t>
      </w:r>
      <w:r>
        <w:rPr>
          <w:rFonts w:hint="eastAsia" w:ascii="仿宋_GB2312" w:eastAsia="仿宋_GB2312"/>
          <w:sz w:val="32"/>
          <w:szCs w:val="32"/>
          <w:lang w:val="en-US" w:eastAsia="zh-CN"/>
        </w:rPr>
        <w:t>创新体制</w:t>
      </w:r>
      <w:r>
        <w:rPr>
          <w:rFonts w:hint="eastAsia" w:ascii="仿宋_GB2312" w:eastAsia="仿宋_GB2312"/>
          <w:sz w:val="32"/>
          <w:szCs w:val="32"/>
        </w:rPr>
        <w:t>机制，大力推进信息公开与重点工作的深度融合，</w:t>
      </w:r>
      <w:r>
        <w:rPr>
          <w:rFonts w:hint="eastAsia" w:ascii="仿宋_GB2312" w:eastAsia="仿宋_GB2312"/>
          <w:sz w:val="32"/>
          <w:szCs w:val="32"/>
          <w:lang w:val="en-US" w:eastAsia="zh-CN"/>
        </w:rPr>
        <w:t>按照</w:t>
      </w:r>
      <w:r>
        <w:rPr>
          <w:rFonts w:hint="eastAsia" w:ascii="仿宋_GB2312" w:eastAsia="仿宋_GB2312"/>
          <w:sz w:val="32"/>
          <w:szCs w:val="32"/>
        </w:rPr>
        <w:t>“以公开为常态、不公开为例外”原则，不断提高教育透明度，信息公开工作</w:t>
      </w:r>
      <w:r>
        <w:rPr>
          <w:rFonts w:hint="eastAsia" w:ascii="仿宋_GB2312" w:eastAsia="仿宋_GB2312"/>
          <w:sz w:val="32"/>
          <w:szCs w:val="32"/>
          <w:lang w:val="en-US" w:eastAsia="zh-CN"/>
        </w:rPr>
        <w:t>水平进一步提升</w:t>
      </w:r>
      <w:r>
        <w:rPr>
          <w:rFonts w:hint="eastAsia" w:ascii="仿宋_GB2312" w:eastAsia="仿宋_GB2312"/>
          <w:sz w:val="32"/>
          <w:szCs w:val="32"/>
        </w:rPr>
        <w:t>。</w:t>
      </w:r>
    </w:p>
    <w:p>
      <w:pPr>
        <w:spacing w:line="60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（一）制定年度工作方案</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完善体系建设</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2020年校（院）信息公开领导小组办公室制定了年度工作方案</w:t>
      </w:r>
      <w:r>
        <w:rPr>
          <w:rFonts w:hint="eastAsia" w:ascii="仿宋_GB2312" w:eastAsia="仿宋_GB2312"/>
          <w:sz w:val="32"/>
          <w:szCs w:val="32"/>
          <w:lang w:eastAsia="zh-CN"/>
        </w:rPr>
        <w:t>计划</w:t>
      </w:r>
      <w:r>
        <w:rPr>
          <w:rFonts w:hint="eastAsia" w:ascii="仿宋_GB2312" w:eastAsia="仿宋_GB2312"/>
          <w:sz w:val="32"/>
          <w:szCs w:val="32"/>
        </w:rPr>
        <w:t>，对照《高等学校信息公开事项清单》，将清单中各公开事项分解到</w:t>
      </w:r>
      <w:r>
        <w:rPr>
          <w:rFonts w:hint="eastAsia" w:ascii="仿宋_GB2312" w:eastAsia="仿宋_GB2312"/>
          <w:sz w:val="32"/>
          <w:szCs w:val="32"/>
          <w:lang w:val="en-US" w:eastAsia="zh-CN"/>
        </w:rPr>
        <w:t>相关</w:t>
      </w:r>
      <w:r>
        <w:rPr>
          <w:rFonts w:hint="eastAsia" w:ascii="仿宋_GB2312" w:eastAsia="仿宋_GB2312"/>
          <w:sz w:val="32"/>
          <w:szCs w:val="32"/>
        </w:rPr>
        <w:t>职能部门，列入各职能部门</w:t>
      </w:r>
      <w:r>
        <w:rPr>
          <w:rFonts w:hint="eastAsia" w:ascii="仿宋_GB2312" w:eastAsia="仿宋_GB2312"/>
          <w:sz w:val="32"/>
          <w:szCs w:val="32"/>
          <w:lang w:val="en-US" w:eastAsia="zh-CN"/>
        </w:rPr>
        <w:t>的</w:t>
      </w:r>
      <w:r>
        <w:rPr>
          <w:rFonts w:hint="eastAsia" w:ascii="仿宋_GB2312" w:eastAsia="仿宋_GB2312"/>
          <w:sz w:val="32"/>
          <w:szCs w:val="32"/>
        </w:rPr>
        <w:t>日常工作。同时，实行部门信息公开年报制度，要求各职能部门在10月</w:t>
      </w:r>
      <w:r>
        <w:rPr>
          <w:rFonts w:hint="eastAsia" w:ascii="仿宋_GB2312" w:eastAsia="仿宋_GB2312"/>
          <w:sz w:val="32"/>
          <w:szCs w:val="32"/>
          <w:lang w:val="en-US" w:eastAsia="zh-CN"/>
        </w:rPr>
        <w:t>前</w:t>
      </w:r>
      <w:r>
        <w:rPr>
          <w:rFonts w:hint="eastAsia" w:ascii="仿宋_GB2312" w:eastAsia="仿宋_GB2312"/>
          <w:sz w:val="32"/>
          <w:szCs w:val="32"/>
        </w:rPr>
        <w:t>将本部门</w:t>
      </w:r>
      <w:r>
        <w:rPr>
          <w:rFonts w:hint="eastAsia" w:ascii="仿宋_GB2312" w:eastAsia="仿宋_GB2312"/>
          <w:sz w:val="32"/>
          <w:szCs w:val="32"/>
          <w:lang w:val="en-US" w:eastAsia="zh-CN"/>
        </w:rPr>
        <w:t>年度</w:t>
      </w:r>
      <w:r>
        <w:rPr>
          <w:rFonts w:hint="eastAsia" w:ascii="仿宋_GB2312" w:eastAsia="仿宋_GB2312"/>
          <w:sz w:val="32"/>
          <w:szCs w:val="32"/>
        </w:rPr>
        <w:t>信息公开工作向校（院）信息公开领导小组报告，及时检查督促各部门单位</w:t>
      </w:r>
      <w:r>
        <w:rPr>
          <w:rFonts w:hint="eastAsia" w:ascii="仿宋_GB2312" w:eastAsia="仿宋_GB2312"/>
          <w:sz w:val="32"/>
          <w:szCs w:val="32"/>
          <w:lang w:val="en-US" w:eastAsia="zh-CN"/>
        </w:rPr>
        <w:t>做好</w:t>
      </w:r>
      <w:r>
        <w:rPr>
          <w:rFonts w:hint="eastAsia" w:ascii="仿宋_GB2312" w:eastAsia="仿宋_GB2312"/>
          <w:sz w:val="32"/>
          <w:szCs w:val="32"/>
        </w:rPr>
        <w:t>信息公开工作。</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进一步拓展依申请公开受理渠道，明确工作流程和标准，分类受理申请信息，各部门单位依法依规做好答复，探索建立部门协作机制，</w:t>
      </w:r>
      <w:r>
        <w:rPr>
          <w:rFonts w:hint="eastAsia" w:ascii="仿宋_GB2312" w:eastAsia="仿宋_GB2312"/>
          <w:sz w:val="32"/>
          <w:szCs w:val="32"/>
          <w:lang w:val="en-US" w:eastAsia="zh-CN"/>
        </w:rPr>
        <w:t>快捷高效的</w:t>
      </w:r>
      <w:r>
        <w:rPr>
          <w:rFonts w:hint="eastAsia" w:ascii="仿宋_GB2312" w:eastAsia="仿宋_GB2312"/>
          <w:sz w:val="32"/>
          <w:szCs w:val="32"/>
        </w:rPr>
        <w:t>为申请人提供</w:t>
      </w:r>
      <w:r>
        <w:rPr>
          <w:rFonts w:hint="eastAsia" w:ascii="仿宋_GB2312" w:eastAsia="仿宋_GB2312"/>
          <w:sz w:val="32"/>
          <w:szCs w:val="32"/>
          <w:lang w:val="en-US" w:eastAsia="zh-CN"/>
        </w:rPr>
        <w:t>便利</w:t>
      </w:r>
      <w:r>
        <w:rPr>
          <w:rFonts w:hint="eastAsia" w:ascii="仿宋_GB2312" w:eastAsia="仿宋_GB2312"/>
          <w:sz w:val="32"/>
          <w:szCs w:val="32"/>
        </w:rPr>
        <w:t>服务。</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加强队伍建设，明确各职能部门负责人为</w:t>
      </w:r>
      <w:r>
        <w:rPr>
          <w:rFonts w:hint="eastAsia" w:ascii="仿宋_GB2312" w:eastAsia="仿宋_GB2312"/>
          <w:sz w:val="32"/>
          <w:szCs w:val="32"/>
          <w:lang w:val="en-US" w:eastAsia="zh-CN"/>
        </w:rPr>
        <w:t>本单位信息公开工作</w:t>
      </w:r>
      <w:r>
        <w:rPr>
          <w:rFonts w:hint="eastAsia" w:ascii="仿宋_GB2312" w:eastAsia="仿宋_GB2312"/>
          <w:sz w:val="32"/>
          <w:szCs w:val="32"/>
        </w:rPr>
        <w:t>第一责任人</w:t>
      </w:r>
      <w:r>
        <w:rPr>
          <w:rFonts w:hint="eastAsia" w:ascii="仿宋_GB2312" w:eastAsia="仿宋_GB2312"/>
          <w:sz w:val="32"/>
          <w:szCs w:val="32"/>
          <w:lang w:eastAsia="zh-CN"/>
        </w:rPr>
        <w:t>，</w:t>
      </w:r>
      <w:r>
        <w:rPr>
          <w:rFonts w:hint="eastAsia" w:ascii="仿宋_GB2312" w:eastAsia="仿宋_GB2312"/>
          <w:sz w:val="32"/>
          <w:szCs w:val="32"/>
          <w:lang w:val="en-US" w:eastAsia="zh-CN"/>
        </w:rPr>
        <w:t>同时</w:t>
      </w:r>
      <w:r>
        <w:rPr>
          <w:rFonts w:hint="eastAsia" w:ascii="仿宋_GB2312" w:eastAsia="仿宋_GB2312"/>
          <w:sz w:val="32"/>
          <w:szCs w:val="32"/>
        </w:rPr>
        <w:t>确定1名分管信息公开工作的负责人及1名工作人员，确保信息公开工作能够落到实处。</w:t>
      </w:r>
    </w:p>
    <w:p>
      <w:pPr>
        <w:spacing w:line="60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rPr>
        <w:t>（二）</w:t>
      </w:r>
      <w:r>
        <w:rPr>
          <w:rFonts w:hint="eastAsia" w:ascii="楷体_GB2312" w:hAnsi="楷体_GB2312" w:eastAsia="楷体_GB2312" w:cs="楷体_GB2312"/>
          <w:sz w:val="32"/>
          <w:szCs w:val="32"/>
          <w:lang w:val="en-US" w:eastAsia="zh-CN"/>
        </w:rPr>
        <w:t>强化清单管理</w:t>
      </w:r>
      <w:r>
        <w:rPr>
          <w:rFonts w:hint="eastAsia" w:ascii="楷体_GB2312" w:hAnsi="楷体_GB2312" w:eastAsia="楷体_GB2312" w:cs="楷体_GB2312"/>
          <w:sz w:val="32"/>
          <w:szCs w:val="32"/>
        </w:rPr>
        <w:t>，实现全要素、全过程信息公开</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一是严格按照清单要求的10大类50条事项，逐条按时公开本年度产生的新信息</w:t>
      </w:r>
      <w:r>
        <w:rPr>
          <w:rFonts w:hint="eastAsia" w:ascii="仿宋_GB2312" w:eastAsia="仿宋_GB2312"/>
          <w:sz w:val="32"/>
          <w:szCs w:val="32"/>
          <w:lang w:eastAsia="zh-CN"/>
        </w:rPr>
        <w:t>。</w:t>
      </w:r>
      <w:r>
        <w:rPr>
          <w:rFonts w:hint="eastAsia" w:ascii="仿宋_GB2312" w:eastAsia="仿宋_GB2312"/>
          <w:sz w:val="32"/>
          <w:szCs w:val="32"/>
          <w:lang w:val="en-US" w:eastAsia="zh-CN"/>
        </w:rPr>
        <w:t>此</w:t>
      </w:r>
      <w:r>
        <w:rPr>
          <w:rFonts w:hint="eastAsia" w:ascii="仿宋_GB2312" w:eastAsia="仿宋_GB2312"/>
          <w:sz w:val="32"/>
          <w:szCs w:val="32"/>
        </w:rPr>
        <w:t>外，校（院）还主动公开事关师生切身利益的相关事项，实现全要素信息公开。</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二是对重点领域的信息公开实现全覆盖。如在高校招生方面，深入贯彻落实教育部招生工作“阳光工程”精神，着重加强对招生录取章程及公示、咨询申诉及查询渠道；在财务资产方面，重点做好预、决算信息的发布工作，加强校（院）基建、资产采购等招标信息公开。</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三是及时做好社会热点问题的回应</w:t>
      </w:r>
      <w:r>
        <w:rPr>
          <w:rFonts w:hint="eastAsia" w:ascii="仿宋_GB2312" w:eastAsia="仿宋_GB2312"/>
          <w:sz w:val="32"/>
          <w:szCs w:val="32"/>
          <w:lang w:eastAsia="zh-CN"/>
        </w:rPr>
        <w:t>。</w:t>
      </w:r>
      <w:r>
        <w:rPr>
          <w:rFonts w:hint="eastAsia" w:ascii="仿宋_GB2312" w:eastAsia="仿宋_GB2312"/>
          <w:sz w:val="32"/>
          <w:szCs w:val="32"/>
        </w:rPr>
        <w:t>及时关注社会公众关心的有关校（院）的热点话题，第一时间做出反应，主动妥善回应“校区搬迁”等热点</w:t>
      </w:r>
      <w:r>
        <w:rPr>
          <w:rFonts w:hint="eastAsia" w:ascii="仿宋_GB2312" w:eastAsia="仿宋_GB2312"/>
          <w:sz w:val="32"/>
          <w:szCs w:val="32"/>
          <w:lang w:val="en-US" w:eastAsia="zh-CN"/>
        </w:rPr>
        <w:t>话题</w:t>
      </w:r>
      <w:r>
        <w:rPr>
          <w:rFonts w:hint="eastAsia" w:ascii="仿宋_GB2312" w:eastAsia="仿宋_GB2312"/>
          <w:sz w:val="32"/>
          <w:szCs w:val="32"/>
        </w:rPr>
        <w:t>。</w:t>
      </w:r>
    </w:p>
    <w:p>
      <w:pPr>
        <w:spacing w:line="60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（三）拓宽沟通渠道，</w:t>
      </w:r>
      <w:r>
        <w:rPr>
          <w:rFonts w:hint="eastAsia" w:ascii="楷体_GB2312" w:hAnsi="楷体_GB2312" w:eastAsia="楷体_GB2312" w:cs="楷体_GB2312"/>
          <w:sz w:val="32"/>
          <w:szCs w:val="32"/>
          <w:lang w:val="en-US" w:eastAsia="zh-CN"/>
        </w:rPr>
        <w:t>提高</w:t>
      </w:r>
      <w:r>
        <w:rPr>
          <w:rFonts w:hint="eastAsia" w:ascii="楷体_GB2312" w:hAnsi="楷体_GB2312" w:eastAsia="楷体_GB2312" w:cs="楷体_GB2312"/>
          <w:sz w:val="32"/>
          <w:szCs w:val="32"/>
        </w:rPr>
        <w:t>工作质量</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为适应信息公开常态</w:t>
      </w:r>
      <w:r>
        <w:rPr>
          <w:rFonts w:hint="eastAsia" w:ascii="仿宋_GB2312" w:eastAsia="仿宋_GB2312"/>
          <w:sz w:val="32"/>
          <w:szCs w:val="32"/>
          <w:lang w:val="en-US" w:eastAsia="zh-CN"/>
        </w:rPr>
        <w:t>化</w:t>
      </w:r>
      <w:r>
        <w:rPr>
          <w:rFonts w:hint="eastAsia" w:ascii="仿宋_GB2312" w:eastAsia="仿宋_GB2312"/>
          <w:sz w:val="32"/>
          <w:szCs w:val="32"/>
        </w:rPr>
        <w:t>需要，校（院）按照高效便民原则，积极利用信息化手段优化和改进</w:t>
      </w:r>
      <w:r>
        <w:rPr>
          <w:rFonts w:hint="eastAsia" w:ascii="仿宋_GB2312" w:eastAsia="仿宋_GB2312"/>
          <w:sz w:val="32"/>
          <w:szCs w:val="32"/>
          <w:lang w:val="en-US" w:eastAsia="zh-CN"/>
        </w:rPr>
        <w:t>信息公开</w:t>
      </w:r>
      <w:r>
        <w:rPr>
          <w:rFonts w:hint="eastAsia" w:ascii="仿宋_GB2312" w:eastAsia="仿宋_GB2312"/>
          <w:sz w:val="32"/>
          <w:szCs w:val="32"/>
        </w:rPr>
        <w:t>服务。优化校（院）网，重新设计门户网站，增加“数据工大”“文明网”板块，2020年初完成新闻网改版。</w:t>
      </w:r>
      <w:r>
        <w:rPr>
          <w:rFonts w:hint="eastAsia" w:ascii="仿宋_GB2312" w:eastAsia="仿宋_GB2312"/>
          <w:sz w:val="32"/>
          <w:szCs w:val="32"/>
          <w:lang w:val="en-US" w:eastAsia="zh-CN"/>
        </w:rPr>
        <w:t>通过</w:t>
      </w:r>
      <w:r>
        <w:rPr>
          <w:rFonts w:hint="eastAsia" w:ascii="仿宋_GB2312" w:eastAsia="仿宋_GB2312"/>
          <w:sz w:val="32"/>
          <w:szCs w:val="32"/>
        </w:rPr>
        <w:t>向省委网信办、中央网信办申请，实现校（院）官方微信增推功能（每天一条推送增加至每天七条推送），成为山东首所增推的高校。建立校（院）信息协同共享机制</w:t>
      </w:r>
      <w:r>
        <w:rPr>
          <w:rFonts w:hint="eastAsia" w:ascii="仿宋_GB2312" w:eastAsia="仿宋_GB2312"/>
          <w:sz w:val="32"/>
          <w:szCs w:val="32"/>
          <w:lang w:val="en-US" w:eastAsia="zh-CN"/>
        </w:rPr>
        <w:t>和</w:t>
      </w:r>
      <w:r>
        <w:rPr>
          <w:rFonts w:hint="eastAsia" w:ascii="仿宋_GB2312" w:eastAsia="仿宋_GB2312"/>
          <w:sz w:val="32"/>
          <w:szCs w:val="32"/>
        </w:rPr>
        <w:t>一体化内宣大格局</w:t>
      </w:r>
      <w:r>
        <w:rPr>
          <w:rFonts w:hint="eastAsia" w:ascii="仿宋_GB2312" w:eastAsia="仿宋_GB2312"/>
          <w:sz w:val="32"/>
          <w:szCs w:val="32"/>
          <w:lang w:eastAsia="zh-CN"/>
        </w:rPr>
        <w:t>，</w:t>
      </w:r>
      <w:r>
        <w:rPr>
          <w:rFonts w:hint="eastAsia" w:ascii="仿宋_GB2312" w:eastAsia="仿宋_GB2312"/>
          <w:sz w:val="32"/>
          <w:szCs w:val="32"/>
        </w:rPr>
        <w:t>新建“齐鲁壹点”“今日头条”“哔哩哔哩”“微信视频号”“学习强国”等新媒体账号。</w:t>
      </w:r>
    </w:p>
    <w:p>
      <w:pPr>
        <w:spacing w:line="600" w:lineRule="exact"/>
        <w:ind w:firstLine="640" w:firstLineChars="200"/>
        <w:rPr>
          <w:rFonts w:hint="default" w:ascii="楷体_GB2312" w:hAnsi="楷体_GB2312" w:eastAsia="楷体_GB2312" w:cs="楷体_GB2312"/>
          <w:sz w:val="32"/>
          <w:szCs w:val="32"/>
          <w:lang w:val="en-US" w:eastAsia="zh-CN"/>
        </w:rPr>
      </w:pPr>
      <w:r>
        <w:rPr>
          <w:rFonts w:hint="eastAsia" w:ascii="楷体_GB2312" w:hAnsi="楷体_GB2312" w:eastAsia="楷体_GB2312" w:cs="楷体_GB2312"/>
          <w:sz w:val="32"/>
          <w:szCs w:val="32"/>
        </w:rPr>
        <w:t>（四）规范信息公开发布流程</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保密审查意识不断增强</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根据《中华人民共和国保守国家秘密法》等法律法规，坚持“以公开为准则，以不公开为例外”的原则，加大信息公开保密审查工作力度，确保不公开涉密信息。在日常信息发布工作中不断增强保密防范意识，建立健全保密审查机制，妥善处理公开与保密之间的关系，推动信息公开工作持续稳定发展。加强保密教育和培训，严格政府专网、教育专网、涉密计算机移动存储介质管理，规范文件密级运转程序，强化保密责任落实。</w:t>
      </w:r>
    </w:p>
    <w:p>
      <w:pPr>
        <w:spacing w:line="60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二、主动公开信息情况</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根据上级有关规定和校（院）实际，通过多种形式主动公开各类信息，涉及校（院）概况、招生考试、教学科研、学生管理、财务资产、学位学科、对外交流等各方面工作。 2019年9月1日至2020年8月31日，学校（科学院）纸质和网络媒体共发布信息11770余条（包括主动发布和媒体报道）。其中学校新闻网发布新闻和信息2651条；校园网主页通知公告369条；学校二级网站发布信息6100余条；社会媒体发布720条；校报出版25期，公开信息大约450篇；校园网共发布信息6100余篇。编辑发布《工作简报》7期、《宣传舆情周报》43期；微博、微信公开信息920余篇。</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校（院）信息公开网公开信息中，校（院）概况等基本信息占比13.6%，招生考试信息占比19.92%，财务、资产及收费信息占比35.82%，人事师资信息占比1.53%，教学质量信息占比11.3%，学生管理服务信息占比12.07%，学风建设信息占比1.15%，学位、学科信息占比2.87%，对外合作信息占比1.15%，其他信息占比0.57%。</w:t>
      </w:r>
    </w:p>
    <w:p>
      <w:pPr>
        <w:jc w:val="center"/>
        <w:rPr>
          <w:rFonts w:hint="eastAsia"/>
        </w:rPr>
      </w:pPr>
      <w:r>
        <w:rPr>
          <w:sz w:val="21"/>
        </w:rPr>
        <mc:AlternateContent>
          <mc:Choice Requires="wps">
            <w:drawing>
              <wp:anchor distT="0" distB="0" distL="114300" distR="114300" simplePos="0" relativeHeight="251658240" behindDoc="0" locked="0" layoutInCell="1" allowOverlap="1">
                <wp:simplePos x="0" y="0"/>
                <wp:positionH relativeFrom="column">
                  <wp:posOffset>694055</wp:posOffset>
                </wp:positionH>
                <wp:positionV relativeFrom="paragraph">
                  <wp:posOffset>4704715</wp:posOffset>
                </wp:positionV>
                <wp:extent cx="3838575" cy="323850"/>
                <wp:effectExtent l="0" t="0" r="9525" b="0"/>
                <wp:wrapNone/>
                <wp:docPr id="3" name="文本框 3"/>
                <wp:cNvGraphicFramePr/>
                <a:graphic xmlns:a="http://schemas.openxmlformats.org/drawingml/2006/main">
                  <a:graphicData uri="http://schemas.microsoft.com/office/word/2010/wordprocessingShape">
                    <wps:wsp>
                      <wps:cNvSpPr txBox="1"/>
                      <wps:spPr>
                        <a:xfrm>
                          <a:off x="1837055" y="6009640"/>
                          <a:ext cx="3838575"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齐鲁工业大学（山东省科学院）信息公开网发布信息占比图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65pt;margin-top:370.45pt;height:25.5pt;width:302.25pt;z-index:251658240;mso-width-relative:page;mso-height-relative:page;" fillcolor="#FFFFFF [3201]" filled="t" stroked="f" coordsize="21600,21600" o:gfxdata="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rHHHrVAAAACwEAAA8AAAAAAAAAAQAgAAAAIgAAAGRycy9k&#10;b3ducmV2LnhtbFBLAQIUABQAAAAIAIdO4kCiJ+CyPgIAAE0EAAAOAAAAAAAAAAEAIAAAACQBAABk&#10;cnMvZTJvRG9jLnhtbFBLBQYAAAAABgAGAFkBAADUBQAAAAA=&#10;">
                <v:fill on="t" focussize="0,0"/>
                <v:stroke on="f" weight="0.5pt"/>
                <v:imagedata o:title=""/>
                <o:lock v:ext="edit" aspectratio="f"/>
                <v:textbox>
                  <w:txbxContent>
                    <w:p>
                      <w:pPr>
                        <w:rPr>
                          <w:rFonts w:hint="eastAsia" w:eastAsiaTheme="minorEastAsia"/>
                          <w:lang w:eastAsia="zh-CN"/>
                        </w:rPr>
                      </w:pPr>
                      <w:r>
                        <w:rPr>
                          <w:rFonts w:hint="eastAsia"/>
                          <w:lang w:eastAsia="zh-CN"/>
                        </w:rPr>
                        <w:t>齐鲁工业大学（山东省科学院）信息公开网发布信息占比图</w:t>
                      </w:r>
                    </w:p>
                  </w:txbxContent>
                </v:textbox>
              </v:shape>
            </w:pict>
          </mc:Fallback>
        </mc:AlternateContent>
      </w:r>
      <w:r>
        <w:drawing>
          <wp:inline distT="0" distB="0" distL="114300" distR="114300">
            <wp:extent cx="5200015" cy="4547235"/>
            <wp:effectExtent l="4445" t="4445" r="15240" b="20320"/>
            <wp:docPr id="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spacing w:line="600" w:lineRule="exact"/>
        <w:ind w:firstLine="640" w:firstLineChars="200"/>
        <w:rPr>
          <w:rFonts w:hint="eastAsia" w:ascii="仿宋_GB2312" w:eastAsia="仿宋_GB2312"/>
          <w:sz w:val="32"/>
          <w:szCs w:val="32"/>
        </w:rPr>
      </w:pP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充分发挥学校官方微信、全媒体中心电视台等新媒体作用，捕捉校园热点，精心策划编辑，推出了一系列主题鲜明、积极向上的新闻专题和视频，受到师生欢迎。2019年9月1日至2020年8月31日，共发布微信629条、抖音121条、微博1180条。制作《一个不标准的敬礼》人物专题片、《超燃快闪！齐鲁工大同学们同唱一首歌，表白祖国！》《春的絮语》《2020齐鲁工大招生宣传片》《2020军训视频》《重磅发布！齐鲁工业大学（山东省科学院）2020招生宣传片！》等多篇短视频、推文，多次被山东省教育厅头条号、新浪网、齐鲁壹点采用并转发。纪录片《“守”艺人》获教育部第四届全国大学生网络文化节和全国高校网络教育优秀作品奖。2020年1月，被大众网授予“2019年度山东最佳社会声誉高校”“2019年度山东高校最具影响力官方微信”。同时，被新浪网授予“2019年度山东最具综合实力本科院校”荣誉称号。</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通过云就业平台、就业指导中心微信公众号、就业简报发布各类招聘信息4269条。通过本科生招生信息网、研究生招生信息网及相关微信公众号发布招生考试信息</w:t>
      </w:r>
      <w:r>
        <w:rPr>
          <w:rFonts w:hint="eastAsia" w:ascii="仿宋_GB2312" w:eastAsia="仿宋_GB2312"/>
          <w:sz w:val="32"/>
          <w:szCs w:val="32"/>
          <w:lang w:val="en-US" w:eastAsia="zh-CN"/>
        </w:rPr>
        <w:t>200</w:t>
      </w:r>
      <w:r>
        <w:rPr>
          <w:rFonts w:hint="eastAsia" w:ascii="仿宋_GB2312" w:eastAsia="仿宋_GB2312"/>
          <w:sz w:val="32"/>
          <w:szCs w:val="32"/>
        </w:rPr>
        <w:t>余条，提供信息查询近万条。主动公开2019年决算、2020年预算。通过学校首页通知公告、资产管理处网站、招标与政采中心网站、山东政府采购网、山东政府集中采购网、山东产权交易中心等途径公开信息，及时公开制度、政策法规、公开招投标等相关信息100余条。通过9958师生服务热线、12345热线等途径处理答复问题</w:t>
      </w:r>
      <w:r>
        <w:rPr>
          <w:rFonts w:hint="eastAsia" w:ascii="仿宋_GB2312" w:eastAsia="仿宋_GB2312"/>
          <w:sz w:val="32"/>
          <w:szCs w:val="32"/>
          <w:lang w:val="en-US" w:eastAsia="zh-CN"/>
        </w:rPr>
        <w:t>300余</w:t>
      </w:r>
      <w:r>
        <w:rPr>
          <w:rFonts w:hint="eastAsia" w:ascii="仿宋_GB2312" w:eastAsia="仿宋_GB2312"/>
          <w:sz w:val="32"/>
          <w:szCs w:val="32"/>
        </w:rPr>
        <w:t>件。学校广播站制作新闻72期，播报新闻2016条。1380人次查阅档案2200余卷</w:t>
      </w:r>
      <w:r>
        <w:rPr>
          <w:rFonts w:hint="eastAsia" w:ascii="仿宋_GB2312" w:eastAsia="仿宋_GB2312"/>
          <w:sz w:val="32"/>
          <w:szCs w:val="32"/>
          <w:lang w:eastAsia="zh-CN"/>
        </w:rPr>
        <w:t>，</w:t>
      </w:r>
      <w:r>
        <w:rPr>
          <w:rFonts w:hint="eastAsia" w:ascii="仿宋_GB2312" w:eastAsia="仿宋_GB2312"/>
          <w:sz w:val="32"/>
          <w:szCs w:val="32"/>
        </w:rPr>
        <w:t>发布学术海报37篇，收到良好效果。具体内容包括：</w:t>
      </w:r>
    </w:p>
    <w:p>
      <w:pPr>
        <w:numPr>
          <w:ilvl w:val="0"/>
          <w:numId w:val="1"/>
        </w:numPr>
        <w:spacing w:line="60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基本信息。</w:t>
      </w:r>
    </w:p>
    <w:p>
      <w:pPr>
        <w:numPr>
          <w:ilvl w:val="0"/>
          <w:numId w:val="0"/>
        </w:numPr>
        <w:spacing w:line="600" w:lineRule="exact"/>
        <w:ind w:firstLine="640" w:firstLineChars="200"/>
        <w:rPr>
          <w:rFonts w:ascii="仿宋_GB2312" w:eastAsia="仿宋_GB2312"/>
          <w:sz w:val="32"/>
          <w:szCs w:val="32"/>
        </w:rPr>
      </w:pPr>
      <w:r>
        <w:rPr>
          <w:rFonts w:hint="eastAsia" w:ascii="仿宋_GB2312" w:eastAsia="仿宋_GB2312"/>
          <w:sz w:val="32"/>
          <w:szCs w:val="32"/>
        </w:rPr>
        <w:t>主要包括办学规模、校（院）领导简介分工、机构设置、学科专业情况、各类在校生情况、教师和专业技术人员数量等办学基本信息；校（院）章程及各项规章制度；教职工代表大会、学术委员会相关制度及工作报告；校（院）发展规划、年度党政工作要点及重点工作安排等；信息公开年度报告。本年度，校（院）领导班子成员做了调整，及时在信息公开网站公布领导班子成员分工调整情况。</w:t>
      </w:r>
    </w:p>
    <w:p>
      <w:pPr>
        <w:spacing w:line="60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（二）招生考试信息</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校（院）招生考试信息公开工作认真落实招生信息“十公开”，自觉接受社会监督。校（院）招生办公室设立信息公开员，专门负责招生信息公开。招生计划方面，按照教育厅和省考试院的要求及时在学校网站和阳光高考平台公布我校（院）招生章程，并在校（院）网站公布年度招生批次、招生科类和招生专业计划；专业考试方面，根据省考试院的文件要求，及时在招办网站发布艺术类考试、高水平运动员和第二学士学位招生简章以及测试通知安排，并及时公示考生专业成绩、专业合格线和合格名单；招生录取方面，根据《山东省2020年普通高校招生夏季考试和录取工作实施方案》要求，广泛开展政策宣传解读，推出“工大连线·匠心谈”院长访谈系列，联合各级媒体开展各类直播活动100余场次,参加各地市及高中招生咨询会180余场次，确保2020年新高考政策宣传的科学性、针对性、完整性和准确性，积极为高考综合改革营造良好氛围;在录取结束后及时在招办网站公布27个省份、各科类各批次录取最低分数，并上传各专业（类）录取结果供考生查询；招生咨询方面，开通20部招生咨询电话，运营3个招生QQ群，成分利用网络优势，设立招生办网站咨询平台，以最便捷友好的界面回答家长和考生提出的相关问题。</w:t>
      </w:r>
    </w:p>
    <w:p>
      <w:pPr>
        <w:ind w:left="-197" w:leftChars="-94" w:firstLine="198" w:firstLineChars="71"/>
        <w:jc w:val="center"/>
        <w:rPr>
          <w:rFonts w:ascii="仿宋" w:hAnsi="仿宋" w:eastAsia="仿宋" w:cs="仿宋"/>
          <w:sz w:val="28"/>
          <w:szCs w:val="36"/>
        </w:rPr>
      </w:pPr>
      <w:r>
        <w:rPr>
          <w:sz w:val="28"/>
        </w:rPr>
        <mc:AlternateContent>
          <mc:Choice Requires="wps">
            <w:drawing>
              <wp:anchor distT="0" distB="0" distL="114300" distR="114300" simplePos="0" relativeHeight="251659264" behindDoc="0" locked="0" layoutInCell="1" allowOverlap="1">
                <wp:simplePos x="0" y="0"/>
                <wp:positionH relativeFrom="column">
                  <wp:posOffset>589280</wp:posOffset>
                </wp:positionH>
                <wp:positionV relativeFrom="paragraph">
                  <wp:posOffset>3502660</wp:posOffset>
                </wp:positionV>
                <wp:extent cx="4086225" cy="276225"/>
                <wp:effectExtent l="0" t="0" r="9525" b="9525"/>
                <wp:wrapNone/>
                <wp:docPr id="4" name="文本框 4"/>
                <wp:cNvGraphicFramePr/>
                <a:graphic xmlns:a="http://schemas.openxmlformats.org/drawingml/2006/main">
                  <a:graphicData uri="http://schemas.microsoft.com/office/word/2010/wordprocessingShape">
                    <wps:wsp>
                      <wps:cNvSpPr txBox="1"/>
                      <wps:spPr>
                        <a:xfrm>
                          <a:off x="1732280" y="4912360"/>
                          <a:ext cx="4086225" cy="2762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lang w:eastAsia="zh-CN"/>
                              </w:rPr>
                              <w:t>齐鲁工业大学（山东省科学院）招生咨询平台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4pt;margin-top:275.8pt;height:21.75pt;width:321.75pt;z-index:251659264;mso-width-relative:page;mso-height-relative:page;" fillcolor="#FFFFFF [3201]" filled="t" stroked="f" coordsize="21600,21600" o:gfxdata="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FAA5rWAAAACgEAAA8AAAAAAAAAAQAgAAAAIgAAAGRycy9k&#10;b3ducmV2LnhtbFBLAQIUABQAAAAIAIdO4kAk63dFPQIAAE0EAAAOAAAAAAAAAAEAIAAAACUBAABk&#10;cnMvZTJvRG9jLnhtbFBLBQYAAAAABgAGAFkBAADUBQAAAAA=&#10;">
                <v:fill on="t" focussize="0,0"/>
                <v:stroke on="f" weight="0.5pt"/>
                <v:imagedata o:title=""/>
                <o:lock v:ext="edit" aspectratio="f"/>
                <v:textbox>
                  <w:txbxContent>
                    <w:p>
                      <w:pPr>
                        <w:jc w:val="center"/>
                      </w:pPr>
                      <w:r>
                        <w:rPr>
                          <w:rFonts w:hint="eastAsia"/>
                          <w:lang w:eastAsia="zh-CN"/>
                        </w:rPr>
                        <w:t>齐鲁工业大学（山东省科学院）招生咨询平台</w:t>
                      </w:r>
                    </w:p>
                  </w:txbxContent>
                </v:textbox>
              </v:shape>
            </w:pict>
          </mc:Fallback>
        </mc:AlternateContent>
      </w:r>
      <w:r>
        <w:rPr>
          <w:rFonts w:ascii="仿宋" w:hAnsi="仿宋" w:eastAsia="仿宋" w:cs="仿宋"/>
          <w:sz w:val="28"/>
          <w:szCs w:val="36"/>
        </w:rPr>
        <w:drawing>
          <wp:inline distT="0" distB="0" distL="0" distR="0">
            <wp:extent cx="5260975" cy="3367405"/>
            <wp:effectExtent l="0" t="0" r="15875" b="4445"/>
            <wp:docPr id="11" name="图片 11" descr="C:\Users\User\AppData\Local\Temp\16037522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User\AppData\Local\Temp\1603752246(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60975" cy="3367405"/>
                    </a:xfrm>
                    <a:prstGeom prst="rect">
                      <a:avLst/>
                    </a:prstGeom>
                    <a:noFill/>
                    <a:ln>
                      <a:noFill/>
                    </a:ln>
                  </pic:spPr>
                </pic:pic>
              </a:graphicData>
            </a:graphic>
          </wp:inline>
        </w:drawing>
      </w:r>
    </w:p>
    <w:p>
      <w:pPr>
        <w:ind w:left="-197" w:leftChars="-94" w:firstLine="198" w:firstLineChars="71"/>
        <w:jc w:val="center"/>
        <w:rPr>
          <w:rFonts w:ascii="仿宋" w:hAnsi="仿宋" w:eastAsia="仿宋" w:cs="仿宋"/>
          <w:sz w:val="28"/>
          <w:szCs w:val="36"/>
        </w:rPr>
      </w:pPr>
    </w:p>
    <w:p>
      <w:pPr>
        <w:ind w:left="0" w:leftChars="0" w:firstLine="0" w:firstLineChars="0"/>
        <w:jc w:val="center"/>
        <w:rPr>
          <w:rFonts w:ascii="仿宋" w:hAnsi="仿宋" w:eastAsia="仿宋" w:cs="仿宋"/>
          <w:sz w:val="28"/>
          <w:szCs w:val="36"/>
        </w:rPr>
      </w:pPr>
      <w:r>
        <w:rPr>
          <w:rFonts w:ascii="仿宋" w:hAnsi="仿宋" w:eastAsia="仿宋" w:cs="仿宋"/>
          <w:sz w:val="28"/>
          <w:szCs w:val="36"/>
        </w:rPr>
        <w:drawing>
          <wp:inline distT="0" distB="0" distL="0" distR="0">
            <wp:extent cx="5288915" cy="4120515"/>
            <wp:effectExtent l="0" t="0" r="6985" b="13335"/>
            <wp:docPr id="10" name="图片 10" descr="C:\Users\User\AppData\Local\Temp\16037521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User\AppData\Local\Temp\1603752152(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88915" cy="4120515"/>
                    </a:xfrm>
                    <a:prstGeom prst="rect">
                      <a:avLst/>
                    </a:prstGeom>
                    <a:noFill/>
                    <a:ln>
                      <a:noFill/>
                    </a:ln>
                  </pic:spPr>
                </pic:pic>
              </a:graphicData>
            </a:graphic>
          </wp:inline>
        </w:drawing>
      </w:r>
    </w:p>
    <w:p>
      <w:pPr>
        <w:ind w:left="0" w:leftChars="0" w:firstLine="0" w:firstLineChars="0"/>
        <w:jc w:val="center"/>
        <w:rPr>
          <w:rFonts w:ascii="仿宋" w:hAnsi="仿宋" w:eastAsia="仿宋" w:cs="仿宋"/>
          <w:sz w:val="28"/>
          <w:szCs w:val="36"/>
        </w:rPr>
      </w:pPr>
      <w:r>
        <w:rPr>
          <w:sz w:val="28"/>
        </w:rPr>
        <mc:AlternateContent>
          <mc:Choice Requires="wps">
            <w:drawing>
              <wp:anchor distT="0" distB="0" distL="114300" distR="114300" simplePos="0" relativeHeight="251660288" behindDoc="0" locked="0" layoutInCell="1" allowOverlap="1">
                <wp:simplePos x="0" y="0"/>
                <wp:positionH relativeFrom="column">
                  <wp:posOffset>617855</wp:posOffset>
                </wp:positionH>
                <wp:positionV relativeFrom="paragraph">
                  <wp:posOffset>66040</wp:posOffset>
                </wp:positionV>
                <wp:extent cx="4105275" cy="323850"/>
                <wp:effectExtent l="0" t="0" r="9525" b="0"/>
                <wp:wrapNone/>
                <wp:docPr id="6" name="文本框 6"/>
                <wp:cNvGraphicFramePr/>
                <a:graphic xmlns:a="http://schemas.openxmlformats.org/drawingml/2006/main">
                  <a:graphicData uri="http://schemas.microsoft.com/office/word/2010/wordprocessingShape">
                    <wps:wsp>
                      <wps:cNvSpPr txBox="1"/>
                      <wps:spPr>
                        <a:xfrm>
                          <a:off x="1760855" y="9484360"/>
                          <a:ext cx="4105275"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lang w:eastAsia="zh-CN"/>
                              </w:rPr>
                              <w:t>齐鲁工业大学（山东省科学院）“走进工大”直播系列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65pt;margin-top:5.2pt;height:25.5pt;width:323.25pt;z-index:251660288;mso-width-relative:page;mso-height-relative:page;" fillcolor="#FFFFFF [3201]" filled="t" stroked="f" coordsize="21600,21600" o:gfxdata="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yYrCo1AAAAAgBAAAPAAAAAAAAAAEAIAAAACIAAABkcnMv&#10;ZG93bnJldi54bWxQSwECFAAUAAAACACHTuJAUQ2u00ACAABNBAAADgAAAAAAAAABACAAAAAjAQAA&#10;ZHJzL2Uyb0RvYy54bWxQSwUGAAAAAAYABgBZAQAA1QUAAAAA&#10;">
                <v:fill on="t" focussize="0,0"/>
                <v:stroke on="f" weight="0.5pt"/>
                <v:imagedata o:title=""/>
                <o:lock v:ext="edit" aspectratio="f"/>
                <v:textbox>
                  <w:txbxContent>
                    <w:p>
                      <w:pPr>
                        <w:jc w:val="center"/>
                      </w:pPr>
                      <w:r>
                        <w:rPr>
                          <w:rFonts w:hint="eastAsia"/>
                          <w:lang w:eastAsia="zh-CN"/>
                        </w:rPr>
                        <w:t>齐鲁工业大学（山东省科学院）“走进工大”直播系列</w:t>
                      </w:r>
                    </w:p>
                  </w:txbxContent>
                </v:textbox>
              </v:shape>
            </w:pict>
          </mc:Fallback>
        </mc:AlternateConten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同时，公布纪委电话以便考生申诉、举报</w:t>
      </w:r>
      <w:r>
        <w:rPr>
          <w:rFonts w:hint="eastAsia" w:ascii="仿宋_GB2312" w:eastAsia="仿宋_GB2312"/>
          <w:sz w:val="32"/>
          <w:szCs w:val="32"/>
          <w:lang w:eastAsia="zh-CN"/>
        </w:rPr>
        <w:t>。</w:t>
      </w:r>
      <w:r>
        <w:rPr>
          <w:rFonts w:hint="eastAsia" w:ascii="仿宋_GB2312" w:eastAsia="仿宋_GB2312"/>
          <w:sz w:val="32"/>
          <w:szCs w:val="32"/>
        </w:rPr>
        <w:t>新生开学后，出台《齐鲁工业大学（山东省科学院）关于做好2020级新生入学资格审查工作的通知》，明确审查内容、部门分工、时间要求，并公布举报电话，各学院成立审查工作小组，对照新生档案、录取通知书、党团关系等材料，与每一位新生逐一进行谈话，目前资格审查工作开展顺利。</w:t>
      </w:r>
    </w:p>
    <w:p>
      <w:pPr>
        <w:spacing w:line="600" w:lineRule="exact"/>
        <w:ind w:firstLine="640" w:firstLineChars="200"/>
        <w:rPr>
          <w:rFonts w:ascii="仿宋_GB2312" w:eastAsia="仿宋_GB2312"/>
          <w:sz w:val="32"/>
          <w:szCs w:val="32"/>
        </w:rPr>
      </w:pPr>
      <w:r>
        <w:rPr>
          <w:rFonts w:ascii="仿宋_GB2312" w:eastAsia="仿宋_GB2312"/>
          <w:sz w:val="32"/>
          <w:szCs w:val="32"/>
        </w:rPr>
        <w:t>在研究生招生考试信息公开工作中，</w:t>
      </w:r>
      <w:r>
        <w:rPr>
          <w:rFonts w:hint="eastAsia" w:ascii="仿宋_GB2312" w:eastAsia="仿宋_GB2312"/>
          <w:sz w:val="32"/>
          <w:szCs w:val="32"/>
        </w:rPr>
        <w:t>校（院）制定了2020年硕士研究生招生简章及招生专业目录并上报教育部，在</w:t>
      </w:r>
      <w:r>
        <w:rPr>
          <w:rFonts w:hint="eastAsia" w:ascii="仿宋_GB2312" w:eastAsia="仿宋_GB2312"/>
          <w:sz w:val="32"/>
          <w:szCs w:val="32"/>
          <w:lang w:val="en-US" w:eastAsia="zh-CN"/>
        </w:rPr>
        <w:t>校（院）</w:t>
      </w:r>
      <w:r>
        <w:rPr>
          <w:rFonts w:hint="eastAsia" w:ascii="仿宋_GB2312" w:eastAsia="仿宋_GB2312"/>
          <w:sz w:val="32"/>
          <w:szCs w:val="32"/>
        </w:rPr>
        <w:t>研究生招生信息网、中国研究生招生信息网等网站及时发布信息。制定《齐鲁工业大学2020年硕士研究生复试录取工作方案》，及时公示学科招生计划、考生复试成绩及拟录取名单。开设研究生招生咨询电话和咨询邮箱，安排专人答复考生咨询，在规定时间内完成中国研究生招生信息网咨询平台考生咨询工作；设置并公布考生申诉、举报渠道，确保了研招工作的公开、公平、公正。</w:t>
      </w:r>
    </w:p>
    <w:p>
      <w:pPr>
        <w:numPr>
          <w:ilvl w:val="0"/>
          <w:numId w:val="0"/>
        </w:numPr>
        <w:spacing w:line="60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rPr>
        <w:t>（三）财务、资产及收费信息</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认真履行信息公开工作职责，做到财务信息公开及时、合规，确保财务信息公开的质量和效果，以及信息发布的时效性。2019-2020学年度，按照学校有关部署要求，通过OA办公系统、业财一体化平台、计划财务处二级网站、计财处微信公众号、教代会公开等为载体，对计划财务处的各项信息公开内容进行了及时公开，信息公开工作取得良好效果。</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1</w:t>
      </w:r>
      <w:r>
        <w:rPr>
          <w:rFonts w:hint="eastAsia" w:ascii="仿宋_GB2312" w:eastAsia="仿宋_GB2312"/>
          <w:sz w:val="32"/>
          <w:szCs w:val="32"/>
          <w:lang w:val="en-US" w:eastAsia="zh-CN"/>
        </w:rPr>
        <w:t>.</w:t>
      </w:r>
      <w:r>
        <w:rPr>
          <w:rFonts w:hint="eastAsia" w:ascii="仿宋_GB2312" w:eastAsia="仿宋_GB2312"/>
          <w:sz w:val="32"/>
          <w:szCs w:val="32"/>
        </w:rPr>
        <w:t>财务管理制度公开。国家、省及校（院）财务管理规章制度和其它要求主动公开的财务文件，通过OA办公系统、计划财务处二级网站、业财一体化平台、微信公众号和编印财务手册等形式公布，多渠道保障师生的知情权，方便全校师生员工了解报销规定及财务公告等信息，严格规范财务收支行为。</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2</w:t>
      </w:r>
      <w:r>
        <w:rPr>
          <w:rFonts w:hint="eastAsia" w:ascii="仿宋_GB2312" w:eastAsia="仿宋_GB2312"/>
          <w:sz w:val="32"/>
          <w:szCs w:val="32"/>
          <w:lang w:val="en-US" w:eastAsia="zh-CN"/>
        </w:rPr>
        <w:t>.</w:t>
      </w:r>
      <w:r>
        <w:rPr>
          <w:rFonts w:hint="eastAsia" w:ascii="仿宋_GB2312" w:eastAsia="仿宋_GB2312"/>
          <w:sz w:val="32"/>
          <w:szCs w:val="32"/>
        </w:rPr>
        <w:t>财务收支情况公开。通过权限设置，各责任预算单位的负责人与项目负责人可通过业财一体化平台查询项目经费完成情况及收支明细。</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3</w:t>
      </w:r>
      <w:r>
        <w:rPr>
          <w:rFonts w:hint="eastAsia" w:ascii="仿宋_GB2312" w:eastAsia="仿宋_GB2312"/>
          <w:sz w:val="32"/>
          <w:szCs w:val="32"/>
          <w:lang w:val="en-US" w:eastAsia="zh-CN"/>
        </w:rPr>
        <w:t>.</w:t>
      </w:r>
      <w:r>
        <w:rPr>
          <w:rFonts w:hint="eastAsia" w:ascii="仿宋_GB2312" w:eastAsia="仿宋_GB2312"/>
          <w:sz w:val="32"/>
          <w:szCs w:val="32"/>
        </w:rPr>
        <w:t>省级部门预决算公开。根据上级主管部门工作部署，校（院）2020年度省级部门预算（合并）、2019年财务决算（按渠道及合并两种形式）在规定时点按时主动向社会公开。具体公开内容如下：</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一是预算方面</w:t>
      </w:r>
      <w:r>
        <w:rPr>
          <w:rFonts w:hint="eastAsia" w:ascii="仿宋_GB2312" w:eastAsia="仿宋_GB2312"/>
          <w:sz w:val="32"/>
          <w:szCs w:val="32"/>
          <w:lang w:eastAsia="zh-CN"/>
        </w:rPr>
        <w:t>。</w:t>
      </w:r>
      <w:r>
        <w:rPr>
          <w:rFonts w:hint="eastAsia" w:ascii="仿宋_GB2312" w:eastAsia="仿宋_GB2312"/>
          <w:sz w:val="32"/>
          <w:szCs w:val="32"/>
        </w:rPr>
        <w:t>2020年6月30日公开了2020年齐鲁工业大学（山东省科学院）部门预算（合并），以7及收支预算总表、收入预算表、支出预算表、财政拨款支出预算表、一般公共预算支出表、政府性基金预算支出表、财政拨款安排的基本支出预算表（政府预算支出经济分类科目）、财政拨款安排的基本支出预算表（部门预算支出经济分类科目）、政府采购预算表、一般公共预算财政拨款安排的“三公”经费支出表。</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二是决算方面</w:t>
      </w:r>
      <w:r>
        <w:rPr>
          <w:rFonts w:hint="eastAsia" w:ascii="仿宋_GB2312" w:eastAsia="仿宋_GB2312"/>
          <w:sz w:val="32"/>
          <w:szCs w:val="32"/>
          <w:lang w:eastAsia="zh-CN"/>
        </w:rPr>
        <w:t>。</w:t>
      </w:r>
      <w:r>
        <w:rPr>
          <w:rFonts w:hint="eastAsia" w:ascii="仿宋_GB2312" w:eastAsia="仿宋_GB2312"/>
          <w:sz w:val="32"/>
          <w:szCs w:val="32"/>
        </w:rPr>
        <w:t>2020年9月11日公开了2019年齐鲁工业大学（山东省科学院）部门决算（合并），以及收入支出决算总表、收入决算表、支出决算表、财政拨款收入支出决算总表、一般公共预算财政拨款支出决算表、一般公共预算财政拨款基本支出决算表、政府性基金预算财政拨款收入支出决算表等，充分保障了教职工知情权、参与权和监督权。</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4</w:t>
      </w:r>
      <w:r>
        <w:rPr>
          <w:rFonts w:hint="eastAsia" w:ascii="仿宋_GB2312" w:eastAsia="仿宋_GB2312"/>
          <w:sz w:val="32"/>
          <w:szCs w:val="32"/>
          <w:lang w:val="en-US" w:eastAsia="zh-CN"/>
        </w:rPr>
        <w:t>.</w:t>
      </w:r>
      <w:r>
        <w:rPr>
          <w:rFonts w:hint="eastAsia" w:ascii="仿宋_GB2312" w:eastAsia="仿宋_GB2312"/>
          <w:sz w:val="32"/>
          <w:szCs w:val="32"/>
        </w:rPr>
        <w:t>收费公开。校（院）各项收费项目、标准、依据等信息，通过计划财务处二级网站、微信公众号等平台公布，并按要求在收费公示栏、学生公寓等显著位置张贴收费公示表，所有行政事业性收费实行备案制，方便广大学生和家长对收费内容进行查询，接受社会监督。</w:t>
      </w:r>
    </w:p>
    <w:p>
      <w:pPr>
        <w:numPr>
          <w:ilvl w:val="0"/>
          <w:numId w:val="0"/>
        </w:numPr>
        <w:spacing w:line="60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（四）人事师资信息</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为方便全体教职工及社会各界人士了解校（院）人事有关的工作依据、工作流程、服务内容等事项信息，通过校园网、微信公众号、</w:t>
      </w:r>
      <w:r>
        <w:rPr>
          <w:rFonts w:hint="eastAsia" w:ascii="仿宋_GB2312" w:eastAsia="仿宋_GB2312"/>
          <w:sz w:val="32"/>
          <w:szCs w:val="32"/>
          <w:lang w:val="en-US" w:eastAsia="zh-CN"/>
        </w:rPr>
        <w:t>工作</w:t>
      </w:r>
      <w:r>
        <w:rPr>
          <w:rFonts w:hint="eastAsia" w:ascii="仿宋_GB2312" w:eastAsia="仿宋_GB2312"/>
          <w:sz w:val="32"/>
          <w:szCs w:val="32"/>
        </w:rPr>
        <w:t>会议、通知文件等多种形式，及时将相关工作对外发布。本年度，在校园网（包括办公信息栏、公开招聘栏及人事处网站）公布或更新各项规章制度、管理办法、服务指南、附常用表格下载等信息；设立微信公众号，及时公开招聘、教工培训及人事处工作动态；在人事处网站“机构设置”专栏将部门领导班子和各职能科室工作人员的姓名、办公地点、办公电话及 E-mail 全部公开，随时接受政策和业务咨询，帮助教职工及其他咨询人员全面准确了解相关信息。在制定公开招聘简章、招聘考试安排、笔试成绩查询、面试人员名单、拟聘人选公示、相关待遇落实等环节继续强化实施全程上网，及时在校园网公布工作进程和结果，共计发布信息 13 条。表彰奖励、高校教师资格认定等工作也充分利用校（院）网站、微信公众号进行公开发布，共计发布信息 3条。</w:t>
      </w:r>
    </w:p>
    <w:p>
      <w:pPr>
        <w:numPr>
          <w:ilvl w:val="0"/>
          <w:numId w:val="0"/>
        </w:numPr>
        <w:spacing w:line="600" w:lineRule="exact"/>
        <w:ind w:firstLine="640" w:firstLineChars="200"/>
        <w:rPr>
          <w:rFonts w:hint="eastAsia"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lang w:eastAsia="zh-CN"/>
          <w14:textFill>
            <w14:solidFill>
              <w14:schemeClr w14:val="tx1"/>
            </w14:solidFill>
          </w14:textFill>
        </w:rPr>
        <w:t>（五）</w:t>
      </w:r>
      <w:r>
        <w:rPr>
          <w:rFonts w:hint="eastAsia" w:ascii="楷体_GB2312" w:hAnsi="楷体_GB2312" w:eastAsia="楷体_GB2312" w:cs="楷体_GB2312"/>
          <w:color w:val="000000" w:themeColor="text1"/>
          <w:sz w:val="32"/>
          <w:szCs w:val="32"/>
          <w14:textFill>
            <w14:solidFill>
              <w14:schemeClr w14:val="tx1"/>
            </w14:solidFill>
          </w14:textFill>
        </w:rPr>
        <w:t>教学质量信息</w:t>
      </w:r>
    </w:p>
    <w:p>
      <w:pPr>
        <w:spacing w:line="600" w:lineRule="exact"/>
        <w:ind w:firstLine="640" w:firstLineChars="200"/>
        <w:rPr>
          <w:rFonts w:hint="eastAsia"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按照《关于进一步完善教学信息公开制度通知》(教高司函〔2016〕14号)要求，细化公开内容，及时公开本科生占全日制在校生总数的比例、专业设量、当年新增专业和停招专业名称；全校开设课程总门数、实践教学学分占总学分比例、选修课学分占总学分比例；主讲本科课程的教授占教授总数的比例、教授讲授本科课程占课程总门次数的比例等内容，全面反映校（院）教学质量情况。</w:t>
      </w:r>
    </w:p>
    <w:p>
      <w:pPr>
        <w:numPr>
          <w:ilvl w:val="0"/>
          <w:numId w:val="0"/>
        </w:numPr>
        <w:spacing w:line="60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（六）学生管理服务信息</w:t>
      </w:r>
    </w:p>
    <w:p>
      <w:pPr>
        <w:spacing w:line="600" w:lineRule="exact"/>
        <w:ind w:firstLine="640" w:firstLineChars="200"/>
        <w:rPr>
          <w:rFonts w:hint="default" w:ascii="仿宋_GB2312" w:eastAsia="仿宋_GB2312"/>
          <w:sz w:val="32"/>
          <w:szCs w:val="32"/>
          <w:lang w:val="en-US" w:eastAsia="zh-CN"/>
        </w:rPr>
      </w:pPr>
      <w:r>
        <w:rPr>
          <w:rFonts w:hint="eastAsia" w:ascii="仿宋_GB2312" w:eastAsia="仿宋_GB2312"/>
          <w:sz w:val="32"/>
          <w:szCs w:val="32"/>
          <w:lang w:val="en-US" w:eastAsia="zh-CN"/>
        </w:rPr>
        <w:t>进一步规范明确学生事务工作流程</w:t>
      </w:r>
      <w:r>
        <w:rPr>
          <w:rFonts w:hint="eastAsia" w:ascii="仿宋_GB2312" w:eastAsia="仿宋_GB2312"/>
          <w:sz w:val="32"/>
          <w:szCs w:val="32"/>
        </w:rPr>
        <w:t>，</w:t>
      </w:r>
      <w:r>
        <w:rPr>
          <w:rFonts w:hint="eastAsia" w:ascii="仿宋_GB2312" w:eastAsia="仿宋_GB2312"/>
          <w:sz w:val="32"/>
          <w:szCs w:val="32"/>
          <w:lang w:val="en-US" w:eastAsia="zh-CN"/>
        </w:rPr>
        <w:t>提高工作效率、提升信息公开强度，在严格保护学生隐私信息的基础上，做到办法依法公布，名单及时公示，主要涉及信息公开的业务及内容包括学</w:t>
      </w:r>
      <w:r>
        <w:rPr>
          <w:rFonts w:hint="eastAsia" w:ascii="仿宋_GB2312" w:eastAsia="仿宋_GB2312"/>
          <w:sz w:val="32"/>
          <w:szCs w:val="32"/>
        </w:rPr>
        <w:t>生教育管理</w:t>
      </w:r>
      <w:r>
        <w:rPr>
          <w:rFonts w:hint="eastAsia" w:ascii="仿宋_GB2312" w:eastAsia="仿宋_GB2312"/>
          <w:sz w:val="32"/>
          <w:szCs w:val="32"/>
          <w:lang w:eastAsia="zh-CN"/>
        </w:rPr>
        <w:t>、</w:t>
      </w:r>
      <w:r>
        <w:rPr>
          <w:rFonts w:hint="eastAsia" w:ascii="仿宋_GB2312" w:eastAsia="仿宋_GB2312"/>
          <w:sz w:val="32"/>
          <w:szCs w:val="32"/>
          <w:lang w:val="en-US" w:eastAsia="zh-CN"/>
        </w:rPr>
        <w:t>学生资助、勤工助学、评奖评优、入伍退役、就业指导、公寓管理、</w:t>
      </w:r>
      <w:r>
        <w:rPr>
          <w:rFonts w:hint="eastAsia" w:ascii="仿宋_GB2312" w:eastAsia="仿宋_GB2312"/>
          <w:sz w:val="32"/>
          <w:szCs w:val="32"/>
        </w:rPr>
        <w:t>心理</w:t>
      </w:r>
      <w:r>
        <w:rPr>
          <w:rFonts w:hint="eastAsia" w:ascii="仿宋_GB2312" w:eastAsia="仿宋_GB2312"/>
          <w:sz w:val="32"/>
          <w:szCs w:val="32"/>
          <w:lang w:val="en-US" w:eastAsia="zh-CN"/>
        </w:rPr>
        <w:t>健康教育等相关工作的法律法规、制度办法、工作通告、名单公示等。多渠道并行，确保信息通畅，除常规官方网站外，学生处各科室均通过微信公众号、校园网、工作交流群等形式同步主动公开信息。</w:t>
      </w:r>
    </w:p>
    <w:p>
      <w:pPr>
        <w:spacing w:line="60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2019-2020学年</w:t>
      </w:r>
      <w:r>
        <w:rPr>
          <w:rFonts w:hint="eastAsia" w:ascii="仿宋_GB2312" w:eastAsia="仿宋_GB2312"/>
          <w:sz w:val="32"/>
          <w:szCs w:val="32"/>
        </w:rPr>
        <w:t>，</w:t>
      </w:r>
      <w:r>
        <w:rPr>
          <w:rFonts w:hint="eastAsia" w:ascii="仿宋_GB2312" w:eastAsia="仿宋_GB2312"/>
          <w:sz w:val="32"/>
          <w:szCs w:val="32"/>
          <w:lang w:val="en-US" w:eastAsia="zh-CN"/>
        </w:rPr>
        <w:t>各级各项奖助学金共计发放4089.64</w:t>
      </w:r>
      <w:r>
        <w:rPr>
          <w:rFonts w:hint="eastAsia" w:ascii="仿宋_GB2312" w:eastAsia="仿宋_GB2312"/>
          <w:sz w:val="32"/>
          <w:szCs w:val="32"/>
        </w:rPr>
        <w:t>万元，其中国家奖学金</w:t>
      </w:r>
      <w:r>
        <w:rPr>
          <w:rFonts w:hint="eastAsia" w:ascii="仿宋_GB2312" w:eastAsia="仿宋_GB2312"/>
          <w:sz w:val="32"/>
          <w:szCs w:val="32"/>
          <w:lang w:val="en-US" w:eastAsia="zh-CN"/>
        </w:rPr>
        <w:t>72万元、研究生学业奖学金549万元、研究生优秀生源奖学金81.6万元、研究生单项奖15.2万元、本科省政府奖学金15万元、本科国家励志奖学金413万元、本科省励志奖学金73.5万元、本科国家助学金2529.54万元，本科学习成绩优秀奖学金413.94万元，本科学习进步奖学金3.66万元，校长奖学金20万元。</w:t>
      </w:r>
    </w:p>
    <w:p>
      <w:pPr>
        <w:spacing w:line="600" w:lineRule="exact"/>
        <w:ind w:firstLine="640" w:firstLineChars="200"/>
        <w:rPr>
          <w:rFonts w:hint="default" w:ascii="仿宋_GB2312" w:eastAsia="仿宋_GB2312"/>
          <w:sz w:val="32"/>
          <w:szCs w:val="32"/>
          <w:lang w:val="en-US" w:eastAsia="zh-CN"/>
        </w:rPr>
      </w:pPr>
      <w:r>
        <w:rPr>
          <w:rFonts w:hint="eastAsia" w:ascii="仿宋_GB2312" w:eastAsia="仿宋_GB2312"/>
          <w:sz w:val="32"/>
          <w:szCs w:val="32"/>
          <w:lang w:val="en-US" w:eastAsia="zh-CN"/>
        </w:rPr>
        <w:t>其它资助累计317.8141万元，包括入伍退役学费资助188.3415万元、疫情专项补贴15.515万元、建档立卡学费减免127.921万元、临时困难补贴1万元、勤工助学工资79.01万元。</w:t>
      </w:r>
    </w:p>
    <w:p>
      <w:pPr>
        <w:spacing w:line="60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评选2018-2019学年三好学生3451 人，三好学生标兵 533 人，优秀班干部 471  人，省级优秀学生 33 人，省级优秀毕业生397人，校级优秀毕业生399人。评选优良学风班  167  个，优良学风标兵班  47 个。</w:t>
      </w:r>
    </w:p>
    <w:p>
      <w:pPr>
        <w:numPr>
          <w:numId w:val="0"/>
        </w:numPr>
        <w:ind w:firstLine="640" w:firstLineChars="200"/>
        <w:rPr>
          <w:rFonts w:hint="eastAsia" w:ascii="仿宋_GB2312" w:eastAsia="仿宋_GB2312"/>
          <w:sz w:val="32"/>
          <w:szCs w:val="32"/>
          <w:lang w:val="en-US" w:eastAsia="zh-CN"/>
        </w:rPr>
      </w:pPr>
      <w:r>
        <w:rPr>
          <w:rFonts w:hint="eastAsia" w:ascii="楷体_GB2312" w:hAnsi="楷体_GB2312" w:eastAsia="楷体_GB2312" w:cs="楷体_GB2312"/>
          <w:sz w:val="32"/>
          <w:szCs w:val="32"/>
          <w:lang w:eastAsia="zh-CN"/>
        </w:rPr>
        <w:t>（七）</w:t>
      </w:r>
      <w:r>
        <w:rPr>
          <w:rFonts w:hint="eastAsia" w:ascii="楷体_GB2312" w:hAnsi="楷体_GB2312" w:eastAsia="楷体_GB2312" w:cs="楷体_GB2312"/>
          <w:sz w:val="32"/>
          <w:szCs w:val="32"/>
        </w:rPr>
        <w:t>学风建设信息</w:t>
      </w:r>
    </w:p>
    <w:p>
      <w:pPr>
        <w:numPr>
          <w:ilvl w:val="0"/>
          <w:numId w:val="0"/>
        </w:numPr>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校（院）不断加强学风建设信息公开工作，及时发布学风建设有关信息，宣传、公布教育部等有关部门及</w:t>
      </w:r>
      <w:r>
        <w:rPr>
          <w:rFonts w:hint="eastAsia" w:ascii="仿宋_GB2312" w:eastAsia="仿宋_GB2312"/>
          <w:sz w:val="32"/>
          <w:szCs w:val="32"/>
        </w:rPr>
        <w:t>校（院）</w:t>
      </w:r>
      <w:r>
        <w:rPr>
          <w:rFonts w:hint="eastAsia" w:ascii="仿宋_GB2312" w:eastAsia="仿宋_GB2312"/>
          <w:sz w:val="32"/>
          <w:szCs w:val="32"/>
          <w:lang w:val="en-US" w:eastAsia="zh-CN"/>
        </w:rPr>
        <w:t>关于学术发展和学风建设的相关政策、制度以及</w:t>
      </w:r>
      <w:r>
        <w:rPr>
          <w:rFonts w:hint="eastAsia" w:ascii="仿宋_GB2312" w:eastAsia="仿宋_GB2312"/>
          <w:sz w:val="32"/>
          <w:szCs w:val="32"/>
        </w:rPr>
        <w:t>校（院）</w:t>
      </w:r>
      <w:r>
        <w:rPr>
          <w:rFonts w:hint="eastAsia" w:ascii="仿宋_GB2312" w:eastAsia="仿宋_GB2312"/>
          <w:sz w:val="32"/>
          <w:szCs w:val="32"/>
          <w:lang w:val="en-US" w:eastAsia="zh-CN"/>
        </w:rPr>
        <w:t>工作等动态类信息。严格规范举报、调查、处理等环节程序，并在网站进行公示，加强学风建设工作透明度。出台《学术道德规范及学术不端行为处理办法（试行）》，有效预防和严肃查处学术不端行为，进一步弘扬优良严谨的学术传统。</w:t>
      </w:r>
    </w:p>
    <w:p>
      <w:pPr>
        <w:pStyle w:val="10"/>
      </w:pPr>
      <w:r>
        <w:t>窗体底端</w:t>
      </w:r>
    </w:p>
    <w:p>
      <w:pPr>
        <w:numPr>
          <w:numId w:val="0"/>
        </w:numPr>
        <w:spacing w:line="600" w:lineRule="exact"/>
        <w:ind w:left="640" w:leftChars="0"/>
        <w:rPr>
          <w:rFonts w:hint="eastAsia" w:ascii="楷体_GB2312" w:hAnsi="楷体_GB2312" w:eastAsia="楷体_GB2312" w:cs="楷体_GB2312"/>
          <w:sz w:val="32"/>
          <w:szCs w:val="32"/>
        </w:rPr>
      </w:pPr>
      <w:r>
        <w:rPr>
          <w:rFonts w:hint="eastAsia" w:ascii="楷体_GB2312" w:hAnsi="楷体_GB2312" w:eastAsia="楷体_GB2312" w:cs="楷体_GB2312"/>
          <w:sz w:val="32"/>
          <w:szCs w:val="32"/>
          <w:lang w:eastAsia="zh-CN"/>
        </w:rPr>
        <w:t>（八）</w:t>
      </w:r>
      <w:r>
        <w:rPr>
          <w:rFonts w:hint="eastAsia" w:ascii="楷体_GB2312" w:hAnsi="楷体_GB2312" w:eastAsia="楷体_GB2312" w:cs="楷体_GB2312"/>
          <w:sz w:val="32"/>
          <w:szCs w:val="32"/>
        </w:rPr>
        <w:t>学位、学科信息</w:t>
      </w:r>
    </w:p>
    <w:p>
      <w:pPr>
        <w:spacing w:line="60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2019-2020学年齐鲁工业大学（山东省科学院）及时公开校（院）硕士学位授权点（领域）调整及申报情况、ESI全球排名前1%学科情况、重点学科情况。出台《一流学科建设行动计划》，公布学科建设领导小组人员名单等信息。拟新增学位授权学科或专业学位授权点的申报，严格按照教育部和省教育厅的相关规定执行，及时公布各类审核办法、总体要求及基本条件等信息。及时公开一流学科建设目标任务书和自评报告等材料，并报省教育厅网站汇总发布，主动接受社会监督。及时在研究生处网站公示研究生导师遴选及招生资格审核条件及结果。</w:t>
      </w:r>
    </w:p>
    <w:p>
      <w:pPr>
        <w:numPr>
          <w:numId w:val="0"/>
        </w:numPr>
        <w:spacing w:line="600" w:lineRule="exact"/>
        <w:ind w:left="640" w:leftChars="0"/>
        <w:rPr>
          <w:rFonts w:hint="eastAsia" w:ascii="楷体_GB2312" w:hAnsi="楷体_GB2312" w:eastAsia="楷体_GB2312" w:cs="楷体_GB2312"/>
          <w:sz w:val="32"/>
          <w:szCs w:val="32"/>
        </w:rPr>
      </w:pPr>
      <w:r>
        <w:rPr>
          <w:rFonts w:hint="eastAsia" w:ascii="楷体_GB2312" w:hAnsi="楷体_GB2312" w:eastAsia="楷体_GB2312" w:cs="楷体_GB2312"/>
          <w:sz w:val="32"/>
          <w:szCs w:val="32"/>
          <w:lang w:eastAsia="zh-CN"/>
        </w:rPr>
        <w:t>（九）</w:t>
      </w:r>
      <w:r>
        <w:rPr>
          <w:rFonts w:hint="eastAsia" w:ascii="楷体_GB2312" w:hAnsi="楷体_GB2312" w:eastAsia="楷体_GB2312" w:cs="楷体_GB2312"/>
          <w:sz w:val="32"/>
          <w:szCs w:val="32"/>
        </w:rPr>
        <w:t>对外交流与合作信息</w:t>
      </w:r>
    </w:p>
    <w:p>
      <w:pPr>
        <w:spacing w:line="60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2019-2020学年齐鲁工业大学（山东省科学院）对外交流与合作公开信息中包括中外合作办学项目，教师学生出国（境）管理规定，领导干部因公出国（境）情况，来华留学生政策、管理规定等均已公示公开。本年度，共派出校级因公出国（境）团组3个，共计12人次。现有中外合作办学项目2个，机构1个，均为学历教育。中新合作项目在校生310人，中德合作项目351人，基辅学院226人。出台《来华留学生管理规定（试行）》，购置国际学生申请服务系统和高校招生管理服务系统，不断完善国际留学生的管理与服务工作。截至目前，在校留学生共13人。</w:t>
      </w:r>
    </w:p>
    <w:p>
      <w:pPr>
        <w:numPr>
          <w:numId w:val="0"/>
        </w:numPr>
        <w:spacing w:line="600" w:lineRule="exact"/>
        <w:ind w:left="640" w:leftChars="0"/>
        <w:rPr>
          <w:rFonts w:hint="eastAsia" w:ascii="楷体_GB2312" w:hAnsi="楷体_GB2312" w:eastAsia="楷体_GB2312" w:cs="楷体_GB2312"/>
          <w:sz w:val="32"/>
          <w:szCs w:val="32"/>
        </w:rPr>
      </w:pPr>
      <w:r>
        <w:rPr>
          <w:rFonts w:hint="eastAsia" w:ascii="楷体_GB2312" w:hAnsi="楷体_GB2312" w:eastAsia="楷体_GB2312" w:cs="楷体_GB2312"/>
          <w:sz w:val="32"/>
          <w:szCs w:val="32"/>
          <w:lang w:eastAsia="zh-CN"/>
        </w:rPr>
        <w:t>（十</w:t>
      </w:r>
      <w:bookmarkStart w:id="0" w:name="_GoBack"/>
      <w:bookmarkEnd w:id="0"/>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其他信息</w:t>
      </w:r>
    </w:p>
    <w:p>
      <w:pPr>
        <w:ind w:firstLine="64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各部门（单位）利用校（院）网站等平台宣讲疫情防控知识，召开疫情防控宣讲会，增强师生疫情防控意识，做好防控措施，落实好疫情防控常态化下的各项工作，筑牢疫情防控的安全防线。</w:t>
      </w:r>
    </w:p>
    <w:p>
      <w:pPr>
        <w:spacing w:line="60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三、依申请公开情况和不予公开情况</w:t>
      </w:r>
    </w:p>
    <w:p>
      <w:pPr>
        <w:ind w:firstLine="64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2019-2020学年度，社会公众及师生通过来访、电话、邮件、信函及“9958师生服务热线”等方式对比较关心的招生、就业、奖助学金评选等相关问题进行了咨询，校（院）及相关部门单位均按照有关规定，以相应形式进行了答复或回复。</w:t>
      </w: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四、信息公开评议情况</w:t>
      </w:r>
    </w:p>
    <w:p>
      <w:pPr>
        <w:ind w:firstLine="64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2019-2020学年度校（院）充分利用信息化手段，及时有效的将可公开的信息多渠道向社会公众和全体师生公开，保障社会公众和师生的知情权、参与权和监督权。总体上，齐鲁工业大学（山东省科学院）信息公开工作开展良好，全校师生对学校信息公开工作给予充分的支持和肯定，社会公众对学校信息公开工作反响良好。</w:t>
      </w: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五、信息公开工作受到举报情况</w:t>
      </w:r>
    </w:p>
    <w:p>
      <w:pPr>
        <w:ind w:firstLine="64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本年度，校（院）没有因信息公开工作受到投诉或举报的情况。</w:t>
      </w: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六、信息公开工作的经验做法、存在问题和改进措施</w:t>
      </w:r>
    </w:p>
    <w:p>
      <w:pPr>
        <w:ind w:firstLine="64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校（院）始终高度重视信息公开工作，2019-2020学年度，校（院）对照清单要求，形成了较为清晰、系统的信息公开体系，全面覆盖了清单内容。校（院）信息公开工作取得了较好的成绩，但与上级的要求和公众的期盼相比，仍存在一定差距和不足，具体表现为：需要公开的信息，各信息生成单位都及时在本单位的网站进行公开，但需要同时在“信息公开网”进行公开的仍存在滞后现象，有的信息没有完全同步。学校将在进一步明确信息公开责任制的基础上，加大监督、检查力度，促进信息及时、同步公开。加强对各单位信息公开工作的指导和培训。加强信息公开的日常监督管理，形成信息公开的长效机制，做到二级单位网站与“信息公开”专题网站信息同步、及时公开。</w:t>
      </w:r>
    </w:p>
    <w:p>
      <w:pPr>
        <w:spacing w:line="60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七、其他需要报告的事项</w:t>
      </w:r>
    </w:p>
    <w:p>
      <w:pPr>
        <w:ind w:firstLine="64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无。</w:t>
      </w:r>
    </w:p>
    <w:p>
      <w:pPr>
        <w:spacing w:line="600" w:lineRule="exact"/>
        <w:ind w:firstLine="640" w:firstLineChars="200"/>
        <w:rPr>
          <w:rFonts w:ascii="仿宋_GB2312" w:eastAsia="仿宋_GB2312"/>
          <w:sz w:val="32"/>
          <w:szCs w:val="32"/>
        </w:rPr>
      </w:pPr>
    </w:p>
    <w:p>
      <w:pPr>
        <w:spacing w:line="600" w:lineRule="exact"/>
        <w:ind w:firstLine="640" w:firstLineChars="200"/>
        <w:rPr>
          <w:rFonts w:ascii="仿宋_GB2312" w:eastAsia="仿宋_GB2312"/>
          <w:sz w:val="32"/>
          <w:szCs w:val="32"/>
        </w:rPr>
      </w:pPr>
    </w:p>
    <w:p>
      <w:pPr>
        <w:spacing w:line="600" w:lineRule="exact"/>
        <w:ind w:firstLine="640" w:firstLineChars="200"/>
        <w:rPr>
          <w:rFonts w:ascii="仿宋_GB2312" w:eastAsia="仿宋_GB2312"/>
          <w:sz w:val="32"/>
          <w:szCs w:val="32"/>
        </w:rPr>
      </w:pPr>
    </w:p>
    <w:p>
      <w:pPr>
        <w:spacing w:line="600" w:lineRule="exact"/>
        <w:ind w:firstLine="640" w:firstLineChars="200"/>
        <w:rPr>
          <w:rFonts w:ascii="仿宋_GB2312" w:eastAsia="仿宋_GB2312"/>
          <w:sz w:val="32"/>
          <w:szCs w:val="32"/>
        </w:rPr>
      </w:pPr>
    </w:p>
    <w:p>
      <w:pPr>
        <w:spacing w:line="600" w:lineRule="exact"/>
        <w:ind w:firstLine="640" w:firstLineChars="200"/>
        <w:rPr>
          <w:rFonts w:ascii="仿宋_GB2312" w:eastAsia="仿宋_GB2312"/>
          <w:sz w:val="32"/>
          <w:szCs w:val="32"/>
        </w:rPr>
      </w:pPr>
    </w:p>
    <w:p>
      <w:pPr>
        <w:spacing w:line="600" w:lineRule="exact"/>
        <w:ind w:firstLine="640" w:firstLineChars="200"/>
        <w:rPr>
          <w:rFonts w:ascii="仿宋_GB2312" w:eastAsia="仿宋_GB2312"/>
          <w:sz w:val="32"/>
          <w:szCs w:val="32"/>
        </w:rPr>
      </w:pPr>
    </w:p>
    <w:p>
      <w:pPr>
        <w:spacing w:line="600" w:lineRule="exact"/>
        <w:ind w:firstLine="640" w:firstLineChars="200"/>
        <w:rPr>
          <w:rFonts w:ascii="仿宋_GB2312" w:eastAsia="仿宋_GB2312"/>
          <w:sz w:val="32"/>
          <w:szCs w:val="32"/>
        </w:rPr>
      </w:pPr>
    </w:p>
    <w:p>
      <w:pPr>
        <w:spacing w:line="600" w:lineRule="exact"/>
        <w:ind w:firstLine="640" w:firstLineChars="200"/>
        <w:rPr>
          <w:rFonts w:ascii="仿宋_GB2312" w:eastAsia="仿宋_GB2312"/>
          <w:sz w:val="32"/>
          <w:szCs w:val="32"/>
        </w:rPr>
      </w:pPr>
    </w:p>
    <w:p>
      <w:pPr>
        <w:spacing w:line="600" w:lineRule="exact"/>
        <w:ind w:firstLine="640" w:firstLineChars="200"/>
        <w:rPr>
          <w:rFonts w:ascii="仿宋_GB2312" w:eastAsia="仿宋_GB2312"/>
          <w:sz w:val="32"/>
          <w:szCs w:val="32"/>
        </w:rPr>
      </w:pPr>
    </w:p>
    <w:p>
      <w:pPr>
        <w:rPr>
          <w:rFonts w:hint="eastAsia" w:ascii="黑体" w:hAnsi="黑体" w:eastAsia="黑体" w:cs="黑体"/>
          <w:sz w:val="28"/>
          <w:szCs w:val="28"/>
        </w:rPr>
      </w:pPr>
    </w:p>
    <w:p>
      <w:pPr>
        <w:rPr>
          <w:rFonts w:hint="eastAsia" w:ascii="黑体" w:hAnsi="黑体" w:eastAsia="黑体" w:cs="黑体"/>
          <w:sz w:val="28"/>
          <w:szCs w:val="28"/>
        </w:rPr>
      </w:pPr>
    </w:p>
    <w:p>
      <w:pPr>
        <w:rPr>
          <w:rFonts w:hint="eastAsia" w:ascii="黑体" w:hAnsi="黑体" w:eastAsia="黑体" w:cs="黑体"/>
          <w:sz w:val="28"/>
          <w:szCs w:val="28"/>
        </w:rPr>
      </w:pPr>
    </w:p>
    <w:p>
      <w:pPr>
        <w:rPr>
          <w:rFonts w:ascii="黑体" w:hAnsi="黑体" w:eastAsia="黑体" w:cs="黑体"/>
          <w:sz w:val="28"/>
          <w:szCs w:val="28"/>
        </w:rPr>
      </w:pPr>
      <w:r>
        <w:rPr>
          <w:rFonts w:hint="eastAsia" w:ascii="黑体" w:hAnsi="黑体" w:eastAsia="黑体" w:cs="黑体"/>
          <w:sz w:val="28"/>
          <w:szCs w:val="28"/>
        </w:rPr>
        <w:t>附件：</w:t>
      </w:r>
    </w:p>
    <w:p>
      <w:pPr>
        <w:spacing w:line="560" w:lineRule="exact"/>
        <w:jc w:val="center"/>
        <w:rPr>
          <w:rFonts w:ascii="方正小标宋简体" w:hAnsi="Calibri" w:eastAsia="方正小标宋简体" w:cs="Times New Roman"/>
          <w:color w:val="000000"/>
          <w:sz w:val="36"/>
          <w:szCs w:val="36"/>
        </w:rPr>
      </w:pPr>
      <w:r>
        <w:rPr>
          <w:rFonts w:hint="eastAsia" w:ascii="方正小标宋简体" w:hAnsi="Calibri" w:eastAsia="方正小标宋简体" w:cs="Times New Roman"/>
          <w:color w:val="000000"/>
          <w:sz w:val="36"/>
          <w:szCs w:val="36"/>
        </w:rPr>
        <w:t>齐鲁工业大学（山东省科学院）2019—2020学年</w:t>
      </w:r>
    </w:p>
    <w:p>
      <w:pPr>
        <w:spacing w:line="560" w:lineRule="exact"/>
        <w:jc w:val="center"/>
        <w:rPr>
          <w:rFonts w:ascii="方正小标宋简体" w:hAnsi="Calibri" w:eastAsia="方正小标宋简体" w:cs="Times New Roman"/>
          <w:color w:val="000000"/>
          <w:sz w:val="36"/>
          <w:szCs w:val="36"/>
        </w:rPr>
      </w:pPr>
      <w:r>
        <w:rPr>
          <w:rFonts w:hint="eastAsia" w:ascii="方正小标宋简体" w:hAnsi="Calibri" w:eastAsia="方正小标宋简体" w:cs="Times New Roman"/>
          <w:color w:val="000000"/>
          <w:sz w:val="36"/>
          <w:szCs w:val="36"/>
        </w:rPr>
        <w:t>落实《高等学校信息公开事项清单》情况表</w:t>
      </w:r>
    </w:p>
    <w:tbl>
      <w:tblPr>
        <w:tblStyle w:val="6"/>
        <w:tblpPr w:leftFromText="180" w:rightFromText="180" w:vertAnchor="text" w:horzAnchor="page" w:tblpX="1332" w:tblpY="385"/>
        <w:tblOverlap w:val="never"/>
        <w:tblW w:w="98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253"/>
        <w:gridCol w:w="2977"/>
        <w:gridCol w:w="4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32" w:type="dxa"/>
            <w:vAlign w:val="center"/>
          </w:tcPr>
          <w:p>
            <w:pPr>
              <w:jc w:val="center"/>
              <w:rPr>
                <w:rFonts w:ascii="仿宋" w:hAnsi="仿宋" w:eastAsia="仿宋" w:cs="仿宋"/>
                <w:b/>
                <w:bCs/>
                <w:sz w:val="24"/>
              </w:rPr>
            </w:pPr>
            <w:r>
              <w:rPr>
                <w:rFonts w:hint="eastAsia" w:ascii="仿宋" w:hAnsi="仿宋" w:eastAsia="仿宋" w:cs="仿宋"/>
                <w:b/>
                <w:bCs/>
                <w:sz w:val="24"/>
              </w:rPr>
              <w:t>序号</w:t>
            </w:r>
          </w:p>
        </w:tc>
        <w:tc>
          <w:tcPr>
            <w:tcW w:w="1253" w:type="dxa"/>
            <w:vAlign w:val="center"/>
          </w:tcPr>
          <w:p>
            <w:pPr>
              <w:jc w:val="center"/>
              <w:rPr>
                <w:rFonts w:ascii="仿宋" w:hAnsi="仿宋" w:eastAsia="仿宋" w:cs="仿宋"/>
                <w:b/>
                <w:bCs/>
                <w:sz w:val="24"/>
              </w:rPr>
            </w:pPr>
            <w:r>
              <w:rPr>
                <w:rFonts w:hint="eastAsia" w:ascii="仿宋" w:hAnsi="仿宋" w:eastAsia="仿宋" w:cs="仿宋"/>
                <w:b/>
                <w:bCs/>
                <w:sz w:val="24"/>
              </w:rPr>
              <w:t>类别</w:t>
            </w:r>
          </w:p>
        </w:tc>
        <w:tc>
          <w:tcPr>
            <w:tcW w:w="2977" w:type="dxa"/>
            <w:vAlign w:val="center"/>
          </w:tcPr>
          <w:p>
            <w:pPr>
              <w:jc w:val="center"/>
              <w:rPr>
                <w:rFonts w:ascii="仿宋" w:hAnsi="仿宋" w:eastAsia="仿宋" w:cs="仿宋"/>
                <w:b/>
                <w:bCs/>
                <w:sz w:val="24"/>
              </w:rPr>
            </w:pPr>
            <w:r>
              <w:rPr>
                <w:rFonts w:hint="eastAsia" w:ascii="仿宋" w:hAnsi="仿宋" w:eastAsia="仿宋" w:cs="仿宋"/>
                <w:b/>
                <w:bCs/>
                <w:sz w:val="24"/>
              </w:rPr>
              <w:t>公开事项</w:t>
            </w:r>
          </w:p>
        </w:tc>
        <w:tc>
          <w:tcPr>
            <w:tcW w:w="4849" w:type="dxa"/>
            <w:vAlign w:val="center"/>
          </w:tcPr>
          <w:p>
            <w:pPr>
              <w:jc w:val="center"/>
              <w:rPr>
                <w:rFonts w:ascii="仿宋" w:hAnsi="仿宋" w:eastAsia="仿宋" w:cs="仿宋"/>
                <w:b/>
                <w:bCs/>
                <w:sz w:val="24"/>
              </w:rPr>
            </w:pPr>
            <w:r>
              <w:rPr>
                <w:rFonts w:hint="eastAsia" w:ascii="仿宋" w:hAnsi="仿宋" w:eastAsia="仿宋" w:cs="仿宋"/>
                <w:b/>
                <w:bCs/>
                <w:sz w:val="24"/>
              </w:rPr>
              <w:t>链接地址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Merge w:val="restart"/>
            <w:vAlign w:val="center"/>
          </w:tcPr>
          <w:p>
            <w:pPr>
              <w:spacing w:line="400" w:lineRule="exact"/>
              <w:jc w:val="center"/>
              <w:rPr>
                <w:rFonts w:ascii="仿宋" w:hAnsi="仿宋" w:eastAsia="仿宋" w:cs="仿宋"/>
                <w:sz w:val="24"/>
              </w:rPr>
            </w:pPr>
            <w:r>
              <w:rPr>
                <w:rFonts w:hint="eastAsia" w:ascii="仿宋" w:hAnsi="仿宋" w:eastAsia="仿宋" w:cs="仿宋"/>
                <w:sz w:val="24"/>
              </w:rPr>
              <w:t>1</w:t>
            </w:r>
          </w:p>
        </w:tc>
        <w:tc>
          <w:tcPr>
            <w:tcW w:w="1253" w:type="dxa"/>
            <w:vMerge w:val="restart"/>
            <w:vAlign w:val="center"/>
          </w:tcPr>
          <w:p>
            <w:pPr>
              <w:spacing w:line="400" w:lineRule="exact"/>
              <w:jc w:val="center"/>
              <w:rPr>
                <w:rFonts w:ascii="仿宋" w:hAnsi="仿宋" w:eastAsia="仿宋" w:cs="仿宋"/>
                <w:color w:val="000000"/>
                <w:sz w:val="24"/>
              </w:rPr>
            </w:pPr>
            <w:r>
              <w:rPr>
                <w:rFonts w:hint="eastAsia" w:ascii="仿宋" w:hAnsi="仿宋" w:eastAsia="仿宋" w:cs="仿宋"/>
                <w:color w:val="000000"/>
                <w:sz w:val="24"/>
              </w:rPr>
              <w:t>基本信息</w:t>
            </w:r>
          </w:p>
          <w:p>
            <w:pPr>
              <w:spacing w:line="400" w:lineRule="exact"/>
              <w:jc w:val="center"/>
              <w:rPr>
                <w:rFonts w:ascii="仿宋" w:hAnsi="仿宋" w:eastAsia="仿宋" w:cs="仿宋"/>
                <w:sz w:val="24"/>
              </w:rPr>
            </w:pPr>
            <w:r>
              <w:rPr>
                <w:rFonts w:hint="eastAsia" w:ascii="仿宋" w:hAnsi="仿宋" w:eastAsia="仿宋" w:cs="仿宋"/>
                <w:color w:val="000000"/>
                <w:sz w:val="24"/>
              </w:rPr>
              <w:t>（6项）</w:t>
            </w: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（1）办学规模、校级领导班子简介及分工、学校机构设置、学科情况、专业情况、各类在校生情况、教师和专业技术人员数量等办学基本情况</w:t>
            </w:r>
          </w:p>
        </w:tc>
        <w:tc>
          <w:tcPr>
            <w:tcW w:w="4849" w:type="dxa"/>
            <w:vAlign w:val="center"/>
          </w:tcPr>
          <w:p>
            <w:pPr>
              <w:spacing w:line="400" w:lineRule="exact"/>
              <w:rPr>
                <w:rFonts w:ascii="仿宋" w:hAnsi="仿宋" w:eastAsia="仿宋" w:cs="仿宋"/>
                <w:sz w:val="24"/>
              </w:rPr>
            </w:pPr>
            <w:r>
              <w:rPr>
                <w:rFonts w:hint="eastAsia" w:ascii="仿宋" w:hAnsi="仿宋" w:eastAsia="仿宋" w:cs="仿宋"/>
                <w:sz w:val="24"/>
              </w:rPr>
              <w:t>http://xxgk.qlu.edu.cn/4055/list.htm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Merge w:val="continue"/>
            <w:vAlign w:val="center"/>
          </w:tcPr>
          <w:p>
            <w:pPr>
              <w:spacing w:line="400" w:lineRule="exact"/>
              <w:jc w:val="center"/>
              <w:rPr>
                <w:rFonts w:ascii="仿宋" w:hAnsi="仿宋" w:eastAsia="仿宋" w:cs="仿宋"/>
                <w:sz w:val="24"/>
              </w:rPr>
            </w:pPr>
          </w:p>
        </w:tc>
        <w:tc>
          <w:tcPr>
            <w:tcW w:w="1253" w:type="dxa"/>
            <w:vMerge w:val="continue"/>
            <w:vAlign w:val="center"/>
          </w:tcPr>
          <w:p>
            <w:pPr>
              <w:spacing w:line="400" w:lineRule="exact"/>
              <w:jc w:val="center"/>
              <w:rPr>
                <w:rFonts w:ascii="仿宋" w:hAnsi="仿宋" w:eastAsia="仿宋" w:cs="仿宋"/>
                <w:sz w:val="24"/>
              </w:rPr>
            </w:pP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（2）学校章程及制定的各项规章制度</w:t>
            </w:r>
          </w:p>
        </w:tc>
        <w:tc>
          <w:tcPr>
            <w:tcW w:w="4849" w:type="dxa"/>
            <w:vAlign w:val="center"/>
          </w:tcPr>
          <w:p>
            <w:pPr>
              <w:spacing w:line="400" w:lineRule="exact"/>
              <w:rPr>
                <w:rFonts w:ascii="仿宋" w:hAnsi="仿宋" w:eastAsia="仿宋" w:cs="仿宋"/>
                <w:sz w:val="24"/>
              </w:rPr>
            </w:pPr>
            <w:r>
              <w:rPr>
                <w:rFonts w:hint="eastAsia" w:ascii="仿宋" w:hAnsi="仿宋" w:eastAsia="仿宋" w:cs="仿宋"/>
                <w:sz w:val="24"/>
              </w:rPr>
              <w:t>http://xxgk.qlu.edu.cn/7102/list.htm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Merge w:val="continue"/>
            <w:vAlign w:val="center"/>
          </w:tcPr>
          <w:p>
            <w:pPr>
              <w:spacing w:line="400" w:lineRule="exact"/>
              <w:jc w:val="center"/>
              <w:rPr>
                <w:rFonts w:ascii="仿宋" w:hAnsi="仿宋" w:eastAsia="仿宋" w:cs="仿宋"/>
                <w:sz w:val="24"/>
              </w:rPr>
            </w:pPr>
          </w:p>
        </w:tc>
        <w:tc>
          <w:tcPr>
            <w:tcW w:w="1253" w:type="dxa"/>
            <w:vMerge w:val="continue"/>
            <w:vAlign w:val="center"/>
          </w:tcPr>
          <w:p>
            <w:pPr>
              <w:spacing w:line="400" w:lineRule="exact"/>
              <w:jc w:val="center"/>
              <w:rPr>
                <w:rFonts w:ascii="仿宋" w:hAnsi="仿宋" w:eastAsia="仿宋" w:cs="仿宋"/>
                <w:sz w:val="24"/>
              </w:rPr>
            </w:pP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（3）教职工代表大会相关制度、工作报告</w:t>
            </w:r>
          </w:p>
        </w:tc>
        <w:tc>
          <w:tcPr>
            <w:tcW w:w="4849" w:type="dxa"/>
            <w:vAlign w:val="center"/>
          </w:tcPr>
          <w:p>
            <w:pPr>
              <w:spacing w:line="400" w:lineRule="exact"/>
              <w:rPr>
                <w:rFonts w:ascii="仿宋" w:hAnsi="仿宋" w:eastAsia="仿宋" w:cs="仿宋"/>
                <w:sz w:val="24"/>
              </w:rPr>
            </w:pPr>
            <w:r>
              <w:rPr>
                <w:rFonts w:hint="eastAsia" w:ascii="仿宋" w:hAnsi="仿宋" w:eastAsia="仿宋" w:cs="仿宋"/>
                <w:sz w:val="24"/>
              </w:rPr>
              <w:t>http://xxgk.qlu.edu.cn/7103/list.htm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Merge w:val="continue"/>
            <w:vAlign w:val="center"/>
          </w:tcPr>
          <w:p>
            <w:pPr>
              <w:spacing w:line="400" w:lineRule="exact"/>
              <w:jc w:val="center"/>
              <w:rPr>
                <w:rFonts w:ascii="仿宋" w:hAnsi="仿宋" w:eastAsia="仿宋" w:cs="仿宋"/>
                <w:sz w:val="24"/>
              </w:rPr>
            </w:pPr>
          </w:p>
        </w:tc>
        <w:tc>
          <w:tcPr>
            <w:tcW w:w="1253" w:type="dxa"/>
            <w:vMerge w:val="continue"/>
            <w:vAlign w:val="center"/>
          </w:tcPr>
          <w:p>
            <w:pPr>
              <w:spacing w:line="400" w:lineRule="exact"/>
              <w:jc w:val="center"/>
              <w:rPr>
                <w:rFonts w:ascii="仿宋" w:hAnsi="仿宋" w:eastAsia="仿宋" w:cs="仿宋"/>
                <w:sz w:val="24"/>
              </w:rPr>
            </w:pP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（4）学术委员会相关制度、年度报告</w:t>
            </w:r>
          </w:p>
        </w:tc>
        <w:tc>
          <w:tcPr>
            <w:tcW w:w="4849" w:type="dxa"/>
            <w:vAlign w:val="center"/>
          </w:tcPr>
          <w:p>
            <w:pPr>
              <w:spacing w:line="400" w:lineRule="exact"/>
              <w:rPr>
                <w:rFonts w:ascii="仿宋" w:hAnsi="仿宋" w:eastAsia="仿宋" w:cs="仿宋"/>
                <w:sz w:val="24"/>
              </w:rPr>
            </w:pPr>
            <w:r>
              <w:rPr>
                <w:rFonts w:hint="eastAsia" w:ascii="仿宋" w:hAnsi="仿宋" w:eastAsia="仿宋" w:cs="仿宋"/>
                <w:sz w:val="24"/>
              </w:rPr>
              <w:t>http://xxgk.qlu.edu.cn/7104/list.htm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Merge w:val="continue"/>
            <w:vAlign w:val="center"/>
          </w:tcPr>
          <w:p>
            <w:pPr>
              <w:spacing w:line="400" w:lineRule="exact"/>
              <w:jc w:val="center"/>
              <w:rPr>
                <w:rFonts w:ascii="仿宋" w:hAnsi="仿宋" w:eastAsia="仿宋" w:cs="仿宋"/>
                <w:sz w:val="24"/>
              </w:rPr>
            </w:pPr>
          </w:p>
        </w:tc>
        <w:tc>
          <w:tcPr>
            <w:tcW w:w="1253" w:type="dxa"/>
            <w:vMerge w:val="continue"/>
            <w:vAlign w:val="center"/>
          </w:tcPr>
          <w:p>
            <w:pPr>
              <w:spacing w:line="400" w:lineRule="exact"/>
              <w:jc w:val="center"/>
              <w:rPr>
                <w:rFonts w:ascii="仿宋" w:hAnsi="仿宋" w:eastAsia="仿宋" w:cs="仿宋"/>
                <w:sz w:val="24"/>
              </w:rPr>
            </w:pP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（5）学校发展规划、年度工作计划及重点工作安排</w:t>
            </w:r>
          </w:p>
        </w:tc>
        <w:tc>
          <w:tcPr>
            <w:tcW w:w="4849" w:type="dxa"/>
            <w:vAlign w:val="center"/>
          </w:tcPr>
          <w:p>
            <w:pPr>
              <w:spacing w:line="400" w:lineRule="exact"/>
              <w:rPr>
                <w:rFonts w:ascii="仿宋" w:hAnsi="仿宋" w:eastAsia="仿宋" w:cs="仿宋"/>
                <w:sz w:val="24"/>
              </w:rPr>
            </w:pPr>
            <w:r>
              <w:rPr>
                <w:rFonts w:hint="eastAsia" w:ascii="仿宋" w:hAnsi="仿宋" w:eastAsia="仿宋" w:cs="仿宋"/>
                <w:sz w:val="24"/>
              </w:rPr>
              <w:t>http://xxgk.qlu.edu.cn/7105/list.htm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Merge w:val="continue"/>
            <w:vAlign w:val="center"/>
          </w:tcPr>
          <w:p>
            <w:pPr>
              <w:spacing w:line="400" w:lineRule="exact"/>
              <w:jc w:val="center"/>
              <w:rPr>
                <w:rFonts w:ascii="仿宋" w:hAnsi="仿宋" w:eastAsia="仿宋" w:cs="仿宋"/>
                <w:sz w:val="24"/>
              </w:rPr>
            </w:pPr>
          </w:p>
        </w:tc>
        <w:tc>
          <w:tcPr>
            <w:tcW w:w="1253" w:type="dxa"/>
            <w:vMerge w:val="continue"/>
            <w:vAlign w:val="center"/>
          </w:tcPr>
          <w:p>
            <w:pPr>
              <w:spacing w:line="400" w:lineRule="exact"/>
              <w:jc w:val="center"/>
              <w:rPr>
                <w:rFonts w:ascii="仿宋" w:hAnsi="仿宋" w:eastAsia="仿宋" w:cs="仿宋"/>
                <w:sz w:val="24"/>
              </w:rPr>
            </w:pP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（6）信息公开年度报告</w:t>
            </w:r>
          </w:p>
        </w:tc>
        <w:tc>
          <w:tcPr>
            <w:tcW w:w="4849" w:type="dxa"/>
            <w:vAlign w:val="center"/>
          </w:tcPr>
          <w:p>
            <w:pPr>
              <w:spacing w:line="400" w:lineRule="exact"/>
              <w:rPr>
                <w:rFonts w:ascii="仿宋" w:hAnsi="仿宋" w:eastAsia="仿宋" w:cs="仿宋"/>
                <w:sz w:val="24"/>
              </w:rPr>
            </w:pPr>
            <w:r>
              <w:rPr>
                <w:rFonts w:hint="eastAsia" w:ascii="仿宋" w:hAnsi="仿宋" w:eastAsia="仿宋" w:cs="仿宋"/>
                <w:sz w:val="24"/>
              </w:rPr>
              <w:t>http://xxgk.qlu.edu.cn/7106/list.htm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trPr>
        <w:tc>
          <w:tcPr>
            <w:tcW w:w="732" w:type="dxa"/>
            <w:vMerge w:val="restart"/>
            <w:vAlign w:val="center"/>
          </w:tcPr>
          <w:p>
            <w:pPr>
              <w:spacing w:line="400" w:lineRule="exact"/>
              <w:jc w:val="center"/>
              <w:rPr>
                <w:rFonts w:ascii="仿宋" w:hAnsi="仿宋" w:eastAsia="仿宋" w:cs="仿宋"/>
                <w:sz w:val="24"/>
              </w:rPr>
            </w:pPr>
            <w:r>
              <w:rPr>
                <w:rFonts w:hint="eastAsia" w:ascii="仿宋" w:hAnsi="仿宋" w:eastAsia="仿宋" w:cs="仿宋"/>
                <w:sz w:val="24"/>
              </w:rPr>
              <w:t>2</w:t>
            </w:r>
          </w:p>
        </w:tc>
        <w:tc>
          <w:tcPr>
            <w:tcW w:w="1253" w:type="dxa"/>
            <w:vMerge w:val="restart"/>
            <w:vAlign w:val="center"/>
          </w:tcPr>
          <w:p>
            <w:pPr>
              <w:spacing w:line="400" w:lineRule="exact"/>
              <w:jc w:val="center"/>
              <w:rPr>
                <w:rFonts w:ascii="仿宋" w:hAnsi="仿宋" w:eastAsia="仿宋" w:cs="仿宋"/>
                <w:color w:val="000000"/>
                <w:sz w:val="24"/>
              </w:rPr>
            </w:pPr>
            <w:r>
              <w:rPr>
                <w:rFonts w:hint="eastAsia" w:ascii="仿宋" w:hAnsi="仿宋" w:eastAsia="仿宋" w:cs="仿宋"/>
                <w:color w:val="000000"/>
                <w:sz w:val="24"/>
              </w:rPr>
              <w:t>招生考试信息</w:t>
            </w:r>
          </w:p>
          <w:p>
            <w:pPr>
              <w:spacing w:line="400" w:lineRule="exact"/>
              <w:jc w:val="center"/>
              <w:rPr>
                <w:rFonts w:ascii="仿宋" w:hAnsi="仿宋" w:eastAsia="仿宋" w:cs="仿宋"/>
                <w:color w:val="000000"/>
                <w:sz w:val="24"/>
              </w:rPr>
            </w:pPr>
            <w:r>
              <w:rPr>
                <w:rFonts w:hint="eastAsia" w:ascii="仿宋" w:hAnsi="仿宋" w:eastAsia="仿宋" w:cs="仿宋"/>
                <w:color w:val="000000"/>
                <w:sz w:val="24"/>
              </w:rPr>
              <w:t>（9项）</w:t>
            </w:r>
          </w:p>
          <w:p>
            <w:pPr>
              <w:spacing w:line="400" w:lineRule="exact"/>
              <w:jc w:val="center"/>
              <w:rPr>
                <w:rFonts w:ascii="仿宋" w:hAnsi="仿宋" w:eastAsia="仿宋" w:cs="仿宋"/>
                <w:sz w:val="24"/>
              </w:rPr>
            </w:pP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（1）招生章程及特殊类型招生办法，分批次、分科类招生计划</w:t>
            </w:r>
          </w:p>
        </w:tc>
        <w:tc>
          <w:tcPr>
            <w:tcW w:w="4849" w:type="dxa"/>
            <w:vAlign w:val="center"/>
          </w:tcPr>
          <w:p>
            <w:pPr>
              <w:spacing w:line="400" w:lineRule="exact"/>
              <w:rPr>
                <w:rFonts w:ascii="仿宋" w:hAnsi="仿宋" w:eastAsia="仿宋" w:cs="仿宋"/>
                <w:sz w:val="24"/>
              </w:rPr>
            </w:pPr>
            <w:r>
              <w:rPr>
                <w:rFonts w:hint="eastAsia" w:ascii="仿宋" w:hAnsi="仿宋" w:eastAsia="仿宋" w:cs="仿宋"/>
                <w:sz w:val="24"/>
              </w:rPr>
              <w:t>http://xxgk.qlu.edu.cn/7138/list.htm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Merge w:val="continue"/>
            <w:vAlign w:val="center"/>
          </w:tcPr>
          <w:p>
            <w:pPr>
              <w:spacing w:line="400" w:lineRule="exact"/>
              <w:jc w:val="center"/>
              <w:rPr>
                <w:rFonts w:ascii="仿宋" w:hAnsi="仿宋" w:eastAsia="仿宋" w:cs="仿宋"/>
                <w:sz w:val="24"/>
              </w:rPr>
            </w:pPr>
          </w:p>
        </w:tc>
        <w:tc>
          <w:tcPr>
            <w:tcW w:w="1253" w:type="dxa"/>
            <w:vMerge w:val="continue"/>
            <w:vAlign w:val="center"/>
          </w:tcPr>
          <w:p>
            <w:pPr>
              <w:spacing w:line="400" w:lineRule="exact"/>
              <w:jc w:val="center"/>
              <w:rPr>
                <w:rFonts w:ascii="仿宋" w:hAnsi="仿宋" w:eastAsia="仿宋" w:cs="仿宋"/>
                <w:sz w:val="24"/>
              </w:rPr>
            </w:pP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（2）保送、自主选拔录取、高水平运动员和艺术特长生招生等特殊类型招生入选考生资格及测试结果</w:t>
            </w:r>
          </w:p>
        </w:tc>
        <w:tc>
          <w:tcPr>
            <w:tcW w:w="4849" w:type="dxa"/>
            <w:vAlign w:val="center"/>
          </w:tcPr>
          <w:p>
            <w:pPr>
              <w:spacing w:line="400" w:lineRule="exact"/>
              <w:rPr>
                <w:rFonts w:ascii="仿宋" w:hAnsi="仿宋" w:eastAsia="仿宋" w:cs="仿宋"/>
                <w:sz w:val="24"/>
              </w:rPr>
            </w:pPr>
            <w:r>
              <w:rPr>
                <w:rFonts w:hint="eastAsia" w:ascii="仿宋" w:hAnsi="仿宋" w:eastAsia="仿宋" w:cs="仿宋"/>
                <w:sz w:val="24"/>
              </w:rPr>
              <w:t>http://xxgk.qlu.edu.cn/7139/list.htm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Merge w:val="continue"/>
            <w:vAlign w:val="center"/>
          </w:tcPr>
          <w:p>
            <w:pPr>
              <w:spacing w:line="400" w:lineRule="exact"/>
              <w:jc w:val="center"/>
              <w:rPr>
                <w:rFonts w:ascii="仿宋" w:hAnsi="仿宋" w:eastAsia="仿宋" w:cs="仿宋"/>
                <w:sz w:val="24"/>
              </w:rPr>
            </w:pPr>
          </w:p>
        </w:tc>
        <w:tc>
          <w:tcPr>
            <w:tcW w:w="1253" w:type="dxa"/>
            <w:vMerge w:val="continue"/>
            <w:vAlign w:val="center"/>
          </w:tcPr>
          <w:p>
            <w:pPr>
              <w:spacing w:line="400" w:lineRule="exact"/>
              <w:jc w:val="center"/>
              <w:rPr>
                <w:rFonts w:ascii="仿宋" w:hAnsi="仿宋" w:eastAsia="仿宋" w:cs="仿宋"/>
                <w:sz w:val="24"/>
              </w:rPr>
            </w:pP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（3）考生个人录取信息查询渠道和办法，分批次、分科类录取人数和录取最低分</w:t>
            </w:r>
          </w:p>
        </w:tc>
        <w:tc>
          <w:tcPr>
            <w:tcW w:w="4849" w:type="dxa"/>
            <w:vAlign w:val="center"/>
          </w:tcPr>
          <w:p>
            <w:pPr>
              <w:spacing w:line="400" w:lineRule="exact"/>
              <w:rPr>
                <w:rFonts w:ascii="仿宋" w:hAnsi="仿宋" w:eastAsia="仿宋" w:cs="仿宋"/>
                <w:sz w:val="24"/>
              </w:rPr>
            </w:pPr>
            <w:r>
              <w:rPr>
                <w:rFonts w:hint="eastAsia" w:ascii="仿宋" w:hAnsi="仿宋" w:eastAsia="仿宋" w:cs="仿宋"/>
                <w:sz w:val="24"/>
              </w:rPr>
              <w:t>http://xxgk.qlu.edu.cn/7140/list.htm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Merge w:val="continue"/>
            <w:vAlign w:val="center"/>
          </w:tcPr>
          <w:p>
            <w:pPr>
              <w:spacing w:line="400" w:lineRule="exact"/>
              <w:jc w:val="center"/>
              <w:rPr>
                <w:rFonts w:ascii="仿宋" w:hAnsi="仿宋" w:eastAsia="仿宋" w:cs="仿宋"/>
                <w:sz w:val="24"/>
              </w:rPr>
            </w:pPr>
          </w:p>
        </w:tc>
        <w:tc>
          <w:tcPr>
            <w:tcW w:w="1253" w:type="dxa"/>
            <w:vMerge w:val="continue"/>
            <w:vAlign w:val="center"/>
          </w:tcPr>
          <w:p>
            <w:pPr>
              <w:spacing w:line="400" w:lineRule="exact"/>
              <w:jc w:val="center"/>
              <w:rPr>
                <w:rFonts w:ascii="仿宋" w:hAnsi="仿宋" w:eastAsia="仿宋" w:cs="仿宋"/>
                <w:sz w:val="24"/>
              </w:rPr>
            </w:pP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（4）招生咨询及考生申诉渠道，新生复查期间有关举报、调查及处理结果</w:t>
            </w:r>
          </w:p>
        </w:tc>
        <w:tc>
          <w:tcPr>
            <w:tcW w:w="4849" w:type="dxa"/>
            <w:vAlign w:val="center"/>
          </w:tcPr>
          <w:p>
            <w:pPr>
              <w:spacing w:line="400" w:lineRule="exact"/>
              <w:rPr>
                <w:rFonts w:ascii="仿宋" w:hAnsi="仿宋" w:eastAsia="仿宋" w:cs="仿宋"/>
                <w:sz w:val="24"/>
              </w:rPr>
            </w:pPr>
            <w:r>
              <w:rPr>
                <w:rFonts w:hint="eastAsia" w:ascii="仿宋" w:hAnsi="仿宋" w:eastAsia="仿宋" w:cs="仿宋"/>
                <w:sz w:val="24"/>
              </w:rPr>
              <w:t>http://xxgk.qlu.edu.cn/7141/list.htm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Merge w:val="continue"/>
            <w:vAlign w:val="center"/>
          </w:tcPr>
          <w:p>
            <w:pPr>
              <w:spacing w:line="400" w:lineRule="exact"/>
              <w:jc w:val="center"/>
              <w:rPr>
                <w:rFonts w:ascii="仿宋" w:hAnsi="仿宋" w:eastAsia="仿宋" w:cs="仿宋"/>
                <w:sz w:val="24"/>
              </w:rPr>
            </w:pPr>
          </w:p>
        </w:tc>
        <w:tc>
          <w:tcPr>
            <w:tcW w:w="1253" w:type="dxa"/>
            <w:vMerge w:val="continue"/>
            <w:vAlign w:val="center"/>
          </w:tcPr>
          <w:p>
            <w:pPr>
              <w:spacing w:line="400" w:lineRule="exact"/>
              <w:jc w:val="center"/>
              <w:rPr>
                <w:rFonts w:ascii="仿宋" w:hAnsi="仿宋" w:eastAsia="仿宋" w:cs="仿宋"/>
                <w:sz w:val="24"/>
              </w:rPr>
            </w:pP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（5）研究生招生简章、招生专业目录、复试录取办法，各院（系、所）或学科、专业招收研究生人数</w:t>
            </w:r>
          </w:p>
        </w:tc>
        <w:tc>
          <w:tcPr>
            <w:tcW w:w="4849" w:type="dxa"/>
            <w:vAlign w:val="center"/>
          </w:tcPr>
          <w:p>
            <w:pPr>
              <w:spacing w:line="400" w:lineRule="exact"/>
              <w:rPr>
                <w:rFonts w:ascii="仿宋" w:hAnsi="仿宋" w:eastAsia="仿宋" w:cs="仿宋"/>
                <w:sz w:val="24"/>
              </w:rPr>
            </w:pPr>
            <w:r>
              <w:rPr>
                <w:rFonts w:hint="eastAsia" w:ascii="仿宋" w:hAnsi="仿宋" w:eastAsia="仿宋" w:cs="仿宋"/>
                <w:sz w:val="24"/>
              </w:rPr>
              <w:t>http://xxgk.qlu.edu.cn/7142/list.htm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Merge w:val="continue"/>
            <w:vAlign w:val="center"/>
          </w:tcPr>
          <w:p>
            <w:pPr>
              <w:spacing w:line="400" w:lineRule="exact"/>
              <w:jc w:val="center"/>
              <w:rPr>
                <w:rFonts w:ascii="仿宋" w:hAnsi="仿宋" w:eastAsia="仿宋" w:cs="仿宋"/>
                <w:sz w:val="24"/>
              </w:rPr>
            </w:pPr>
          </w:p>
        </w:tc>
        <w:tc>
          <w:tcPr>
            <w:tcW w:w="1253" w:type="dxa"/>
            <w:vMerge w:val="continue"/>
            <w:vAlign w:val="center"/>
          </w:tcPr>
          <w:p>
            <w:pPr>
              <w:spacing w:line="400" w:lineRule="exact"/>
              <w:jc w:val="center"/>
              <w:rPr>
                <w:rFonts w:ascii="仿宋" w:hAnsi="仿宋" w:eastAsia="仿宋" w:cs="仿宋"/>
                <w:sz w:val="24"/>
              </w:rPr>
            </w:pP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（6）研究生复试考生成绩</w:t>
            </w:r>
          </w:p>
        </w:tc>
        <w:tc>
          <w:tcPr>
            <w:tcW w:w="4849" w:type="dxa"/>
            <w:vAlign w:val="center"/>
          </w:tcPr>
          <w:p>
            <w:pPr>
              <w:spacing w:line="400" w:lineRule="exact"/>
              <w:rPr>
                <w:rFonts w:ascii="仿宋" w:hAnsi="仿宋" w:eastAsia="仿宋" w:cs="仿宋"/>
                <w:sz w:val="24"/>
              </w:rPr>
            </w:pPr>
            <w:r>
              <w:rPr>
                <w:rFonts w:hint="eastAsia" w:ascii="仿宋" w:hAnsi="仿宋" w:eastAsia="仿宋" w:cs="仿宋"/>
                <w:sz w:val="24"/>
              </w:rPr>
              <w:t>http://xxgk.qlu.edu.cn/7143/list.htm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Merge w:val="continue"/>
            <w:vAlign w:val="center"/>
          </w:tcPr>
          <w:p>
            <w:pPr>
              <w:spacing w:line="400" w:lineRule="exact"/>
              <w:jc w:val="center"/>
              <w:rPr>
                <w:rFonts w:ascii="仿宋" w:hAnsi="仿宋" w:eastAsia="仿宋" w:cs="仿宋"/>
                <w:sz w:val="24"/>
              </w:rPr>
            </w:pPr>
          </w:p>
        </w:tc>
        <w:tc>
          <w:tcPr>
            <w:tcW w:w="1253" w:type="dxa"/>
            <w:vMerge w:val="continue"/>
            <w:vAlign w:val="center"/>
          </w:tcPr>
          <w:p>
            <w:pPr>
              <w:spacing w:line="400" w:lineRule="exact"/>
              <w:jc w:val="center"/>
              <w:rPr>
                <w:rFonts w:ascii="仿宋" w:hAnsi="仿宋" w:eastAsia="仿宋" w:cs="仿宋"/>
                <w:sz w:val="24"/>
              </w:rPr>
            </w:pP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（7）拟录取研究生名单</w:t>
            </w:r>
          </w:p>
        </w:tc>
        <w:tc>
          <w:tcPr>
            <w:tcW w:w="4849" w:type="dxa"/>
            <w:vAlign w:val="center"/>
          </w:tcPr>
          <w:p>
            <w:pPr>
              <w:spacing w:line="400" w:lineRule="exact"/>
              <w:rPr>
                <w:rFonts w:ascii="仿宋" w:hAnsi="仿宋" w:eastAsia="仿宋" w:cs="仿宋"/>
                <w:sz w:val="24"/>
              </w:rPr>
            </w:pPr>
            <w:r>
              <w:rPr>
                <w:rFonts w:hint="eastAsia" w:ascii="仿宋" w:hAnsi="仿宋" w:eastAsia="仿宋" w:cs="仿宋"/>
                <w:sz w:val="24"/>
              </w:rPr>
              <w:t>http://xxgk.qlu.edu.cn/nlqyjsmd/list.htm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Merge w:val="continue"/>
            <w:vAlign w:val="center"/>
          </w:tcPr>
          <w:p>
            <w:pPr>
              <w:spacing w:line="400" w:lineRule="exact"/>
              <w:jc w:val="center"/>
              <w:rPr>
                <w:rFonts w:ascii="仿宋" w:hAnsi="仿宋" w:eastAsia="仿宋" w:cs="仿宋"/>
                <w:sz w:val="24"/>
              </w:rPr>
            </w:pPr>
          </w:p>
        </w:tc>
        <w:tc>
          <w:tcPr>
            <w:tcW w:w="1253" w:type="dxa"/>
            <w:vMerge w:val="continue"/>
            <w:vAlign w:val="center"/>
          </w:tcPr>
          <w:p>
            <w:pPr>
              <w:spacing w:line="400" w:lineRule="exact"/>
              <w:jc w:val="center"/>
              <w:rPr>
                <w:rFonts w:ascii="仿宋" w:hAnsi="仿宋" w:eastAsia="仿宋" w:cs="仿宋"/>
                <w:sz w:val="24"/>
              </w:rPr>
            </w:pP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（8）学位与研究生教育质量报告</w:t>
            </w:r>
          </w:p>
        </w:tc>
        <w:tc>
          <w:tcPr>
            <w:tcW w:w="4849" w:type="dxa"/>
            <w:vAlign w:val="center"/>
          </w:tcPr>
          <w:p>
            <w:pPr>
              <w:spacing w:line="400" w:lineRule="exact"/>
              <w:rPr>
                <w:rFonts w:ascii="仿宋" w:hAnsi="仿宋" w:eastAsia="仿宋" w:cs="仿宋"/>
                <w:sz w:val="24"/>
              </w:rPr>
            </w:pPr>
            <w:r>
              <w:rPr>
                <w:rFonts w:hint="eastAsia" w:ascii="仿宋" w:hAnsi="仿宋" w:eastAsia="仿宋" w:cs="仿宋"/>
                <w:sz w:val="24"/>
              </w:rPr>
              <w:t>http://xxgk.qlu.edu.cn/7144/list.htm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Merge w:val="continue"/>
            <w:vAlign w:val="center"/>
          </w:tcPr>
          <w:p>
            <w:pPr>
              <w:spacing w:line="400" w:lineRule="exact"/>
              <w:jc w:val="center"/>
              <w:rPr>
                <w:rFonts w:ascii="仿宋" w:hAnsi="仿宋" w:eastAsia="仿宋" w:cs="仿宋"/>
                <w:sz w:val="24"/>
              </w:rPr>
            </w:pPr>
          </w:p>
        </w:tc>
        <w:tc>
          <w:tcPr>
            <w:tcW w:w="1253" w:type="dxa"/>
            <w:vMerge w:val="continue"/>
            <w:vAlign w:val="center"/>
          </w:tcPr>
          <w:p>
            <w:pPr>
              <w:spacing w:line="400" w:lineRule="exact"/>
              <w:jc w:val="center"/>
              <w:rPr>
                <w:rFonts w:ascii="仿宋" w:hAnsi="仿宋" w:eastAsia="仿宋" w:cs="仿宋"/>
                <w:sz w:val="24"/>
              </w:rPr>
            </w:pP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（9）研究生招生咨询及申诉渠道</w:t>
            </w:r>
          </w:p>
        </w:tc>
        <w:tc>
          <w:tcPr>
            <w:tcW w:w="4849" w:type="dxa"/>
            <w:vAlign w:val="center"/>
          </w:tcPr>
          <w:p>
            <w:pPr>
              <w:spacing w:line="400" w:lineRule="exact"/>
              <w:rPr>
                <w:rFonts w:ascii="仿宋" w:hAnsi="仿宋" w:eastAsia="仿宋" w:cs="仿宋"/>
                <w:sz w:val="24"/>
              </w:rPr>
            </w:pPr>
            <w:r>
              <w:rPr>
                <w:rFonts w:hint="eastAsia" w:ascii="仿宋" w:hAnsi="仿宋" w:eastAsia="仿宋" w:cs="仿宋"/>
                <w:sz w:val="24"/>
              </w:rPr>
              <w:t>http://xxgk.qlu.edu.cn/7145/list.htm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Merge w:val="restart"/>
            <w:vAlign w:val="center"/>
          </w:tcPr>
          <w:p>
            <w:pPr>
              <w:spacing w:line="400" w:lineRule="exact"/>
              <w:jc w:val="center"/>
              <w:rPr>
                <w:rFonts w:ascii="仿宋" w:hAnsi="仿宋" w:eastAsia="仿宋" w:cs="仿宋"/>
                <w:sz w:val="24"/>
              </w:rPr>
            </w:pPr>
            <w:r>
              <w:rPr>
                <w:rFonts w:hint="eastAsia" w:ascii="仿宋" w:hAnsi="仿宋" w:eastAsia="仿宋" w:cs="仿宋"/>
                <w:sz w:val="24"/>
              </w:rPr>
              <w:t>3</w:t>
            </w:r>
          </w:p>
        </w:tc>
        <w:tc>
          <w:tcPr>
            <w:tcW w:w="1253" w:type="dxa"/>
            <w:vMerge w:val="restart"/>
            <w:vAlign w:val="center"/>
          </w:tcPr>
          <w:p>
            <w:pPr>
              <w:spacing w:line="400" w:lineRule="exact"/>
              <w:jc w:val="center"/>
              <w:rPr>
                <w:rFonts w:ascii="仿宋" w:hAnsi="仿宋" w:eastAsia="仿宋" w:cs="仿宋"/>
                <w:color w:val="000000"/>
                <w:sz w:val="24"/>
              </w:rPr>
            </w:pPr>
            <w:r>
              <w:rPr>
                <w:rFonts w:hint="eastAsia" w:ascii="仿宋" w:hAnsi="仿宋" w:eastAsia="仿宋" w:cs="仿宋"/>
                <w:color w:val="000000"/>
                <w:sz w:val="24"/>
              </w:rPr>
              <w:t>财务、资产及收费信息</w:t>
            </w:r>
          </w:p>
          <w:p>
            <w:pPr>
              <w:spacing w:line="400" w:lineRule="exact"/>
              <w:jc w:val="center"/>
              <w:rPr>
                <w:rFonts w:ascii="仿宋" w:hAnsi="仿宋" w:eastAsia="仿宋" w:cs="仿宋"/>
                <w:sz w:val="24"/>
              </w:rPr>
            </w:pPr>
            <w:r>
              <w:rPr>
                <w:rFonts w:hint="eastAsia" w:ascii="仿宋" w:hAnsi="仿宋" w:eastAsia="仿宋" w:cs="仿宋"/>
                <w:color w:val="000000"/>
                <w:sz w:val="24"/>
              </w:rPr>
              <w:t>（8项）</w:t>
            </w: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（1）财务管理制度</w:t>
            </w:r>
          </w:p>
        </w:tc>
        <w:tc>
          <w:tcPr>
            <w:tcW w:w="4849" w:type="dxa"/>
            <w:vAlign w:val="center"/>
          </w:tcPr>
          <w:p>
            <w:pPr>
              <w:spacing w:line="400" w:lineRule="exact"/>
              <w:rPr>
                <w:rFonts w:ascii="仿宋" w:hAnsi="仿宋" w:eastAsia="仿宋" w:cs="仿宋"/>
                <w:sz w:val="24"/>
              </w:rPr>
            </w:pPr>
            <w:r>
              <w:rPr>
                <w:rFonts w:hint="eastAsia" w:ascii="仿宋" w:hAnsi="仿宋" w:eastAsia="仿宋" w:cs="仿宋"/>
                <w:sz w:val="24"/>
              </w:rPr>
              <w:t>http://xxgk.qlu.edu.cn/7297/list.htm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Merge w:val="continue"/>
            <w:vAlign w:val="center"/>
          </w:tcPr>
          <w:p>
            <w:pPr>
              <w:spacing w:line="400" w:lineRule="exact"/>
              <w:jc w:val="center"/>
              <w:rPr>
                <w:rFonts w:ascii="仿宋" w:hAnsi="仿宋" w:eastAsia="仿宋" w:cs="仿宋"/>
                <w:sz w:val="24"/>
              </w:rPr>
            </w:pPr>
          </w:p>
        </w:tc>
        <w:tc>
          <w:tcPr>
            <w:tcW w:w="1253" w:type="dxa"/>
            <w:vMerge w:val="continue"/>
            <w:vAlign w:val="center"/>
          </w:tcPr>
          <w:p>
            <w:pPr>
              <w:spacing w:line="400" w:lineRule="exact"/>
              <w:jc w:val="center"/>
              <w:rPr>
                <w:rFonts w:ascii="仿宋" w:hAnsi="仿宋" w:eastAsia="仿宋" w:cs="仿宋"/>
                <w:sz w:val="24"/>
              </w:rPr>
            </w:pP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（2）资产管理制度</w:t>
            </w:r>
          </w:p>
        </w:tc>
        <w:tc>
          <w:tcPr>
            <w:tcW w:w="4849" w:type="dxa"/>
            <w:vAlign w:val="center"/>
          </w:tcPr>
          <w:p>
            <w:pPr>
              <w:spacing w:line="400" w:lineRule="exact"/>
              <w:rPr>
                <w:rFonts w:ascii="仿宋" w:hAnsi="仿宋" w:eastAsia="仿宋" w:cs="仿宋"/>
                <w:sz w:val="24"/>
              </w:rPr>
            </w:pPr>
            <w:r>
              <w:rPr>
                <w:rFonts w:hint="eastAsia" w:ascii="仿宋" w:hAnsi="仿宋" w:eastAsia="仿宋" w:cs="仿宋"/>
                <w:sz w:val="24"/>
              </w:rPr>
              <w:t>http://xxgk.qlu.edu.cn/7298/list.htm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Merge w:val="continue"/>
            <w:vAlign w:val="center"/>
          </w:tcPr>
          <w:p>
            <w:pPr>
              <w:spacing w:line="400" w:lineRule="exact"/>
              <w:jc w:val="center"/>
              <w:rPr>
                <w:rFonts w:ascii="仿宋" w:hAnsi="仿宋" w:eastAsia="仿宋" w:cs="仿宋"/>
                <w:sz w:val="24"/>
              </w:rPr>
            </w:pPr>
          </w:p>
        </w:tc>
        <w:tc>
          <w:tcPr>
            <w:tcW w:w="1253" w:type="dxa"/>
            <w:vMerge w:val="continue"/>
            <w:vAlign w:val="center"/>
          </w:tcPr>
          <w:p>
            <w:pPr>
              <w:spacing w:line="400" w:lineRule="exact"/>
              <w:jc w:val="center"/>
              <w:rPr>
                <w:rFonts w:ascii="仿宋" w:hAnsi="仿宋" w:eastAsia="仿宋" w:cs="仿宋"/>
                <w:sz w:val="24"/>
              </w:rPr>
            </w:pP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（3）受捐赠财产的使用与管理情况</w:t>
            </w:r>
          </w:p>
        </w:tc>
        <w:tc>
          <w:tcPr>
            <w:tcW w:w="4849" w:type="dxa"/>
            <w:vAlign w:val="center"/>
          </w:tcPr>
          <w:p>
            <w:pPr>
              <w:spacing w:line="400" w:lineRule="exact"/>
              <w:rPr>
                <w:rFonts w:ascii="仿宋" w:hAnsi="仿宋" w:eastAsia="仿宋" w:cs="仿宋"/>
                <w:sz w:val="24"/>
              </w:rPr>
            </w:pPr>
            <w:r>
              <w:rPr>
                <w:rFonts w:hint="eastAsia" w:ascii="仿宋" w:hAnsi="仿宋" w:eastAsia="仿宋" w:cs="仿宋"/>
                <w:sz w:val="24"/>
              </w:rPr>
              <w:t>http://xxgk.qlu.edu.cn/zcglzd/list.htm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Merge w:val="continue"/>
            <w:vAlign w:val="center"/>
          </w:tcPr>
          <w:p>
            <w:pPr>
              <w:spacing w:line="400" w:lineRule="exact"/>
              <w:jc w:val="center"/>
              <w:rPr>
                <w:rFonts w:ascii="仿宋" w:hAnsi="仿宋" w:eastAsia="仿宋" w:cs="仿宋"/>
                <w:sz w:val="24"/>
              </w:rPr>
            </w:pPr>
          </w:p>
        </w:tc>
        <w:tc>
          <w:tcPr>
            <w:tcW w:w="1253" w:type="dxa"/>
            <w:vMerge w:val="continue"/>
            <w:vAlign w:val="center"/>
          </w:tcPr>
          <w:p>
            <w:pPr>
              <w:spacing w:line="400" w:lineRule="exact"/>
              <w:jc w:val="center"/>
              <w:rPr>
                <w:rFonts w:ascii="仿宋" w:hAnsi="仿宋" w:eastAsia="仿宋" w:cs="仿宋"/>
                <w:sz w:val="24"/>
              </w:rPr>
            </w:pP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（4）校办企业资产、负债、国有资产保值增值等信息</w:t>
            </w:r>
          </w:p>
        </w:tc>
        <w:tc>
          <w:tcPr>
            <w:tcW w:w="4849" w:type="dxa"/>
            <w:vAlign w:val="center"/>
          </w:tcPr>
          <w:p>
            <w:pPr>
              <w:spacing w:line="400" w:lineRule="exact"/>
              <w:rPr>
                <w:rFonts w:ascii="仿宋" w:hAnsi="仿宋" w:eastAsia="仿宋" w:cs="仿宋"/>
                <w:sz w:val="24"/>
              </w:rPr>
            </w:pPr>
            <w:r>
              <w:rPr>
                <w:rFonts w:hint="eastAsia" w:ascii="仿宋" w:hAnsi="仿宋" w:eastAsia="仿宋" w:cs="仿宋"/>
                <w:sz w:val="24"/>
              </w:rPr>
              <w:t>http://xxgk.qlu.edu.cn/gyzcbzzz/list.htm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Merge w:val="continue"/>
            <w:vAlign w:val="center"/>
          </w:tcPr>
          <w:p>
            <w:pPr>
              <w:spacing w:line="400" w:lineRule="exact"/>
              <w:jc w:val="center"/>
              <w:rPr>
                <w:rFonts w:ascii="仿宋" w:hAnsi="仿宋" w:eastAsia="仿宋" w:cs="仿宋"/>
                <w:sz w:val="24"/>
              </w:rPr>
            </w:pPr>
          </w:p>
        </w:tc>
        <w:tc>
          <w:tcPr>
            <w:tcW w:w="1253" w:type="dxa"/>
            <w:vMerge w:val="continue"/>
            <w:vAlign w:val="center"/>
          </w:tcPr>
          <w:p>
            <w:pPr>
              <w:spacing w:line="400" w:lineRule="exact"/>
              <w:jc w:val="center"/>
              <w:rPr>
                <w:rFonts w:ascii="仿宋" w:hAnsi="仿宋" w:eastAsia="仿宋" w:cs="仿宋"/>
                <w:sz w:val="24"/>
              </w:rPr>
            </w:pP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（5）仪器设备、图书、药品等物资设备采购和重大基建工程的招投标</w:t>
            </w:r>
          </w:p>
        </w:tc>
        <w:tc>
          <w:tcPr>
            <w:tcW w:w="4849" w:type="dxa"/>
            <w:vAlign w:val="center"/>
          </w:tcPr>
          <w:p>
            <w:pPr>
              <w:spacing w:line="400" w:lineRule="exact"/>
              <w:rPr>
                <w:rFonts w:ascii="仿宋" w:hAnsi="仿宋" w:eastAsia="仿宋" w:cs="仿宋"/>
                <w:sz w:val="24"/>
              </w:rPr>
            </w:pPr>
            <w:r>
              <w:rPr>
                <w:rFonts w:hint="eastAsia" w:ascii="仿宋" w:hAnsi="仿宋" w:eastAsia="仿宋" w:cs="仿宋"/>
                <w:sz w:val="24"/>
              </w:rPr>
              <w:t>http://xxgk.qlu.edu.cn/4068/list.htm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Merge w:val="continue"/>
            <w:vAlign w:val="center"/>
          </w:tcPr>
          <w:p>
            <w:pPr>
              <w:spacing w:line="400" w:lineRule="exact"/>
              <w:jc w:val="center"/>
              <w:rPr>
                <w:rFonts w:ascii="仿宋" w:hAnsi="仿宋" w:eastAsia="仿宋" w:cs="仿宋"/>
                <w:sz w:val="24"/>
              </w:rPr>
            </w:pPr>
          </w:p>
        </w:tc>
        <w:tc>
          <w:tcPr>
            <w:tcW w:w="1253" w:type="dxa"/>
            <w:vMerge w:val="continue"/>
            <w:vAlign w:val="center"/>
          </w:tcPr>
          <w:p>
            <w:pPr>
              <w:spacing w:line="400" w:lineRule="exact"/>
              <w:jc w:val="center"/>
              <w:rPr>
                <w:rFonts w:ascii="仿宋" w:hAnsi="仿宋" w:eastAsia="仿宋" w:cs="仿宋"/>
                <w:sz w:val="24"/>
              </w:rPr>
            </w:pP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（6）预算公开</w:t>
            </w:r>
          </w:p>
        </w:tc>
        <w:tc>
          <w:tcPr>
            <w:tcW w:w="4849" w:type="dxa"/>
            <w:vAlign w:val="center"/>
          </w:tcPr>
          <w:p>
            <w:pPr>
              <w:spacing w:line="400" w:lineRule="exact"/>
              <w:rPr>
                <w:rFonts w:ascii="仿宋" w:hAnsi="仿宋" w:eastAsia="仿宋" w:cs="仿宋"/>
                <w:sz w:val="24"/>
              </w:rPr>
            </w:pPr>
            <w:r>
              <w:rPr>
                <w:rFonts w:hint="eastAsia" w:ascii="仿宋" w:hAnsi="仿宋" w:eastAsia="仿宋" w:cs="仿宋"/>
                <w:sz w:val="24"/>
              </w:rPr>
              <w:t>http://xxgk.qlu.edu.cn/4069/list.htm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Merge w:val="continue"/>
            <w:vAlign w:val="center"/>
          </w:tcPr>
          <w:p>
            <w:pPr>
              <w:spacing w:line="400" w:lineRule="exact"/>
              <w:jc w:val="center"/>
              <w:rPr>
                <w:rFonts w:ascii="仿宋" w:hAnsi="仿宋" w:eastAsia="仿宋" w:cs="仿宋"/>
                <w:sz w:val="24"/>
              </w:rPr>
            </w:pPr>
          </w:p>
        </w:tc>
        <w:tc>
          <w:tcPr>
            <w:tcW w:w="1253" w:type="dxa"/>
            <w:vMerge w:val="continue"/>
            <w:vAlign w:val="center"/>
          </w:tcPr>
          <w:p>
            <w:pPr>
              <w:spacing w:line="400" w:lineRule="exact"/>
              <w:jc w:val="center"/>
              <w:rPr>
                <w:rFonts w:ascii="仿宋" w:hAnsi="仿宋" w:eastAsia="仿宋" w:cs="仿宋"/>
                <w:sz w:val="24"/>
              </w:rPr>
            </w:pP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（7）决算公开</w:t>
            </w:r>
          </w:p>
        </w:tc>
        <w:tc>
          <w:tcPr>
            <w:tcW w:w="4849" w:type="dxa"/>
            <w:vAlign w:val="center"/>
          </w:tcPr>
          <w:p>
            <w:pPr>
              <w:spacing w:line="400" w:lineRule="exact"/>
              <w:rPr>
                <w:rFonts w:ascii="仿宋" w:hAnsi="仿宋" w:eastAsia="仿宋" w:cs="仿宋"/>
                <w:sz w:val="24"/>
              </w:rPr>
            </w:pPr>
            <w:r>
              <w:rPr>
                <w:rFonts w:hint="eastAsia" w:ascii="仿宋" w:hAnsi="仿宋" w:eastAsia="仿宋" w:cs="仿宋"/>
                <w:sz w:val="24"/>
              </w:rPr>
              <w:t>http://xxgk.qlu.edu.cn/4070/list.htm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Merge w:val="continue"/>
            <w:vAlign w:val="center"/>
          </w:tcPr>
          <w:p>
            <w:pPr>
              <w:spacing w:line="400" w:lineRule="exact"/>
              <w:jc w:val="center"/>
              <w:rPr>
                <w:rFonts w:ascii="仿宋" w:hAnsi="仿宋" w:eastAsia="仿宋" w:cs="仿宋"/>
                <w:sz w:val="24"/>
              </w:rPr>
            </w:pPr>
          </w:p>
        </w:tc>
        <w:tc>
          <w:tcPr>
            <w:tcW w:w="1253" w:type="dxa"/>
            <w:vMerge w:val="continue"/>
            <w:vAlign w:val="center"/>
          </w:tcPr>
          <w:p>
            <w:pPr>
              <w:spacing w:line="400" w:lineRule="exact"/>
              <w:jc w:val="center"/>
              <w:rPr>
                <w:rFonts w:ascii="仿宋" w:hAnsi="仿宋" w:eastAsia="仿宋" w:cs="仿宋"/>
                <w:sz w:val="24"/>
              </w:rPr>
            </w:pP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（8）收费公示</w:t>
            </w:r>
          </w:p>
        </w:tc>
        <w:tc>
          <w:tcPr>
            <w:tcW w:w="4849" w:type="dxa"/>
            <w:vAlign w:val="center"/>
          </w:tcPr>
          <w:p>
            <w:pPr>
              <w:spacing w:line="400" w:lineRule="exact"/>
              <w:rPr>
                <w:rFonts w:ascii="仿宋" w:hAnsi="仿宋" w:eastAsia="仿宋" w:cs="仿宋"/>
                <w:sz w:val="24"/>
              </w:rPr>
            </w:pPr>
            <w:r>
              <w:rPr>
                <w:rFonts w:hint="eastAsia" w:ascii="仿宋" w:hAnsi="仿宋" w:eastAsia="仿宋" w:cs="仿宋"/>
                <w:sz w:val="24"/>
              </w:rPr>
              <w:t>http://xxgk.qlu.edu.cn/4071/list.htm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Merge w:val="restart"/>
            <w:vAlign w:val="center"/>
          </w:tcPr>
          <w:p>
            <w:pPr>
              <w:spacing w:line="400" w:lineRule="exact"/>
              <w:jc w:val="center"/>
              <w:rPr>
                <w:rFonts w:ascii="仿宋" w:hAnsi="仿宋" w:eastAsia="仿宋" w:cs="仿宋"/>
                <w:sz w:val="24"/>
              </w:rPr>
            </w:pPr>
            <w:r>
              <w:rPr>
                <w:rFonts w:hint="eastAsia" w:ascii="仿宋" w:hAnsi="仿宋" w:eastAsia="仿宋" w:cs="仿宋"/>
                <w:sz w:val="24"/>
              </w:rPr>
              <w:t>4</w:t>
            </w:r>
          </w:p>
        </w:tc>
        <w:tc>
          <w:tcPr>
            <w:tcW w:w="1253" w:type="dxa"/>
            <w:vMerge w:val="restart"/>
            <w:vAlign w:val="center"/>
          </w:tcPr>
          <w:p>
            <w:pPr>
              <w:spacing w:line="400" w:lineRule="exact"/>
              <w:jc w:val="center"/>
              <w:rPr>
                <w:rFonts w:ascii="仿宋" w:hAnsi="仿宋" w:eastAsia="仿宋" w:cs="仿宋"/>
                <w:color w:val="000000"/>
                <w:sz w:val="24"/>
              </w:rPr>
            </w:pPr>
            <w:r>
              <w:rPr>
                <w:rFonts w:hint="eastAsia" w:ascii="仿宋" w:hAnsi="仿宋" w:eastAsia="仿宋" w:cs="仿宋"/>
                <w:color w:val="000000"/>
                <w:sz w:val="24"/>
              </w:rPr>
              <w:t>人事师资信息</w:t>
            </w:r>
          </w:p>
          <w:p>
            <w:pPr>
              <w:spacing w:line="400" w:lineRule="exact"/>
              <w:jc w:val="center"/>
              <w:rPr>
                <w:rFonts w:ascii="仿宋" w:hAnsi="仿宋" w:eastAsia="仿宋" w:cs="仿宋"/>
                <w:sz w:val="24"/>
              </w:rPr>
            </w:pPr>
            <w:r>
              <w:rPr>
                <w:rFonts w:hint="eastAsia" w:ascii="仿宋" w:hAnsi="仿宋" w:eastAsia="仿宋" w:cs="仿宋"/>
                <w:color w:val="000000"/>
                <w:sz w:val="24"/>
              </w:rPr>
              <w:t>（5项）</w:t>
            </w: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（1）校级领导干部社会兼职情况</w:t>
            </w:r>
          </w:p>
        </w:tc>
        <w:tc>
          <w:tcPr>
            <w:tcW w:w="4849" w:type="dxa"/>
            <w:vAlign w:val="center"/>
          </w:tcPr>
          <w:p>
            <w:pPr>
              <w:spacing w:line="400" w:lineRule="exact"/>
              <w:rPr>
                <w:rFonts w:ascii="仿宋" w:hAnsi="仿宋" w:eastAsia="仿宋" w:cs="仿宋"/>
                <w:sz w:val="24"/>
              </w:rPr>
            </w:pPr>
            <w:r>
              <w:rPr>
                <w:rFonts w:hint="eastAsia" w:ascii="仿宋" w:hAnsi="仿宋" w:eastAsia="仿宋" w:cs="仿宋"/>
                <w:sz w:val="24"/>
              </w:rPr>
              <w:t>http://xxgk.qlu.edu.cn/4048/list.htm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732" w:type="dxa"/>
            <w:vMerge w:val="continue"/>
            <w:vAlign w:val="center"/>
          </w:tcPr>
          <w:p>
            <w:pPr>
              <w:spacing w:line="400" w:lineRule="exact"/>
              <w:jc w:val="center"/>
              <w:rPr>
                <w:rFonts w:ascii="仿宋" w:hAnsi="仿宋" w:eastAsia="仿宋" w:cs="仿宋"/>
                <w:sz w:val="24"/>
              </w:rPr>
            </w:pPr>
          </w:p>
        </w:tc>
        <w:tc>
          <w:tcPr>
            <w:tcW w:w="1253" w:type="dxa"/>
            <w:vMerge w:val="continue"/>
            <w:vAlign w:val="center"/>
          </w:tcPr>
          <w:p>
            <w:pPr>
              <w:spacing w:line="400" w:lineRule="exact"/>
              <w:jc w:val="center"/>
              <w:rPr>
                <w:rFonts w:ascii="仿宋" w:hAnsi="仿宋" w:eastAsia="仿宋" w:cs="仿宋"/>
                <w:sz w:val="24"/>
              </w:rPr>
            </w:pP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（2）校级领导干部因公出国（境）情况</w:t>
            </w:r>
          </w:p>
        </w:tc>
        <w:tc>
          <w:tcPr>
            <w:tcW w:w="4849" w:type="dxa"/>
            <w:vAlign w:val="center"/>
          </w:tcPr>
          <w:p>
            <w:pPr>
              <w:spacing w:line="400" w:lineRule="exact"/>
              <w:rPr>
                <w:rFonts w:ascii="仿宋" w:hAnsi="仿宋" w:eastAsia="仿宋" w:cs="仿宋"/>
                <w:sz w:val="24"/>
              </w:rPr>
            </w:pPr>
            <w:r>
              <w:rPr>
                <w:rFonts w:hint="eastAsia" w:ascii="仿宋" w:hAnsi="仿宋" w:eastAsia="仿宋" w:cs="仿宋"/>
                <w:sz w:val="24"/>
              </w:rPr>
              <w:t>http://xxgk.qlu.edu.cn/4073/list.htm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Merge w:val="continue"/>
            <w:vAlign w:val="center"/>
          </w:tcPr>
          <w:p>
            <w:pPr>
              <w:spacing w:line="400" w:lineRule="exact"/>
              <w:jc w:val="center"/>
              <w:rPr>
                <w:rFonts w:ascii="仿宋" w:hAnsi="仿宋" w:eastAsia="仿宋" w:cs="仿宋"/>
                <w:sz w:val="24"/>
              </w:rPr>
            </w:pPr>
          </w:p>
        </w:tc>
        <w:tc>
          <w:tcPr>
            <w:tcW w:w="1253" w:type="dxa"/>
            <w:vMerge w:val="continue"/>
            <w:vAlign w:val="center"/>
          </w:tcPr>
          <w:p>
            <w:pPr>
              <w:spacing w:line="400" w:lineRule="exact"/>
              <w:jc w:val="center"/>
              <w:rPr>
                <w:rFonts w:ascii="仿宋" w:hAnsi="仿宋" w:eastAsia="仿宋" w:cs="仿宋"/>
                <w:sz w:val="24"/>
              </w:rPr>
            </w:pP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（3）岗位设置管理与聘用办法</w:t>
            </w:r>
          </w:p>
        </w:tc>
        <w:tc>
          <w:tcPr>
            <w:tcW w:w="4849" w:type="dxa"/>
            <w:vAlign w:val="center"/>
          </w:tcPr>
          <w:p>
            <w:pPr>
              <w:spacing w:line="400" w:lineRule="exact"/>
              <w:rPr>
                <w:rFonts w:ascii="仿宋" w:hAnsi="仿宋" w:eastAsia="仿宋" w:cs="仿宋"/>
                <w:sz w:val="24"/>
              </w:rPr>
            </w:pPr>
            <w:r>
              <w:rPr>
                <w:rFonts w:hint="eastAsia" w:ascii="仿宋" w:hAnsi="仿宋" w:eastAsia="仿宋" w:cs="仿宋"/>
                <w:sz w:val="24"/>
              </w:rPr>
              <w:t>http://xxgk.qlu.edu.cn/4074/list.htm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2" w:type="dxa"/>
            <w:vMerge w:val="continue"/>
            <w:vAlign w:val="center"/>
          </w:tcPr>
          <w:p>
            <w:pPr>
              <w:spacing w:line="400" w:lineRule="exact"/>
              <w:jc w:val="center"/>
              <w:rPr>
                <w:rFonts w:ascii="仿宋" w:hAnsi="仿宋" w:eastAsia="仿宋" w:cs="仿宋"/>
                <w:sz w:val="24"/>
              </w:rPr>
            </w:pPr>
          </w:p>
        </w:tc>
        <w:tc>
          <w:tcPr>
            <w:tcW w:w="1253" w:type="dxa"/>
            <w:vMerge w:val="continue"/>
            <w:vAlign w:val="center"/>
          </w:tcPr>
          <w:p>
            <w:pPr>
              <w:spacing w:line="400" w:lineRule="exact"/>
              <w:jc w:val="center"/>
              <w:rPr>
                <w:rFonts w:ascii="仿宋" w:hAnsi="仿宋" w:eastAsia="仿宋" w:cs="仿宋"/>
                <w:sz w:val="24"/>
              </w:rPr>
            </w:pP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（4）校内中层干部任免、人员招聘信息</w:t>
            </w:r>
          </w:p>
        </w:tc>
        <w:tc>
          <w:tcPr>
            <w:tcW w:w="4849" w:type="dxa"/>
            <w:vAlign w:val="center"/>
          </w:tcPr>
          <w:p>
            <w:pPr>
              <w:spacing w:line="400" w:lineRule="exact"/>
              <w:rPr>
                <w:rFonts w:ascii="仿宋" w:hAnsi="仿宋" w:eastAsia="仿宋" w:cs="仿宋"/>
                <w:sz w:val="24"/>
              </w:rPr>
            </w:pPr>
            <w:r>
              <w:rPr>
                <w:rFonts w:hint="eastAsia" w:ascii="仿宋" w:hAnsi="仿宋" w:eastAsia="仿宋" w:cs="仿宋"/>
                <w:sz w:val="24"/>
              </w:rPr>
              <w:t>http://xxgk.qlu.edu.cn/4075/list.htm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Merge w:val="continue"/>
            <w:vAlign w:val="center"/>
          </w:tcPr>
          <w:p>
            <w:pPr>
              <w:spacing w:line="400" w:lineRule="exact"/>
              <w:jc w:val="center"/>
              <w:rPr>
                <w:rFonts w:ascii="仿宋" w:hAnsi="仿宋" w:eastAsia="仿宋" w:cs="仿宋"/>
                <w:sz w:val="24"/>
              </w:rPr>
            </w:pPr>
          </w:p>
        </w:tc>
        <w:tc>
          <w:tcPr>
            <w:tcW w:w="1253" w:type="dxa"/>
            <w:vMerge w:val="continue"/>
            <w:vAlign w:val="center"/>
          </w:tcPr>
          <w:p>
            <w:pPr>
              <w:spacing w:line="400" w:lineRule="exact"/>
              <w:jc w:val="center"/>
              <w:rPr>
                <w:rFonts w:ascii="仿宋" w:hAnsi="仿宋" w:eastAsia="仿宋" w:cs="仿宋"/>
                <w:sz w:val="24"/>
              </w:rPr>
            </w:pP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（5）教职工争议解决办法</w:t>
            </w:r>
          </w:p>
        </w:tc>
        <w:tc>
          <w:tcPr>
            <w:tcW w:w="4849" w:type="dxa"/>
            <w:vAlign w:val="center"/>
          </w:tcPr>
          <w:p>
            <w:pPr>
              <w:spacing w:line="400" w:lineRule="exact"/>
              <w:rPr>
                <w:rFonts w:ascii="仿宋" w:hAnsi="仿宋" w:eastAsia="仿宋" w:cs="仿宋"/>
                <w:sz w:val="24"/>
              </w:rPr>
            </w:pPr>
            <w:r>
              <w:rPr>
                <w:rFonts w:hint="eastAsia" w:ascii="仿宋" w:hAnsi="仿宋" w:eastAsia="仿宋" w:cs="仿宋"/>
                <w:sz w:val="24"/>
              </w:rPr>
              <w:t>http://xxgk.qlu.edu.cn/4076/list.htm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Merge w:val="restart"/>
            <w:vAlign w:val="center"/>
          </w:tcPr>
          <w:p>
            <w:pPr>
              <w:spacing w:line="400" w:lineRule="exact"/>
              <w:jc w:val="center"/>
              <w:rPr>
                <w:rFonts w:ascii="仿宋" w:hAnsi="仿宋" w:eastAsia="仿宋" w:cs="仿宋"/>
                <w:sz w:val="24"/>
              </w:rPr>
            </w:pPr>
            <w:r>
              <w:rPr>
                <w:rFonts w:hint="eastAsia" w:ascii="仿宋" w:hAnsi="仿宋" w:eastAsia="仿宋" w:cs="仿宋"/>
                <w:sz w:val="24"/>
              </w:rPr>
              <w:t>5</w:t>
            </w:r>
          </w:p>
        </w:tc>
        <w:tc>
          <w:tcPr>
            <w:tcW w:w="1253" w:type="dxa"/>
            <w:vMerge w:val="restart"/>
            <w:vAlign w:val="center"/>
          </w:tcPr>
          <w:p>
            <w:pPr>
              <w:spacing w:line="400" w:lineRule="exact"/>
              <w:jc w:val="center"/>
              <w:rPr>
                <w:rFonts w:ascii="仿宋" w:hAnsi="仿宋" w:eastAsia="仿宋" w:cs="仿宋"/>
                <w:color w:val="000000"/>
                <w:sz w:val="24"/>
              </w:rPr>
            </w:pPr>
            <w:r>
              <w:rPr>
                <w:rFonts w:hint="eastAsia" w:ascii="仿宋" w:hAnsi="仿宋" w:eastAsia="仿宋" w:cs="仿宋"/>
                <w:color w:val="000000"/>
                <w:sz w:val="24"/>
              </w:rPr>
              <w:t>教学质量信息</w:t>
            </w:r>
          </w:p>
          <w:p>
            <w:pPr>
              <w:spacing w:line="400" w:lineRule="exact"/>
              <w:jc w:val="center"/>
              <w:rPr>
                <w:rFonts w:ascii="仿宋" w:hAnsi="仿宋" w:eastAsia="仿宋" w:cs="仿宋"/>
                <w:sz w:val="24"/>
              </w:rPr>
            </w:pPr>
            <w:r>
              <w:rPr>
                <w:rFonts w:hint="eastAsia" w:ascii="仿宋" w:hAnsi="仿宋" w:eastAsia="仿宋" w:cs="仿宋"/>
                <w:color w:val="000000"/>
                <w:sz w:val="24"/>
              </w:rPr>
              <w:t>（9项）</w:t>
            </w: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（1）本科生占全日制在校生总数的比例、教师数量及结构</w:t>
            </w:r>
          </w:p>
        </w:tc>
        <w:tc>
          <w:tcPr>
            <w:tcW w:w="4849" w:type="dxa"/>
            <w:vAlign w:val="center"/>
          </w:tcPr>
          <w:p>
            <w:pPr>
              <w:tabs>
                <w:tab w:val="left" w:pos="941"/>
              </w:tabs>
              <w:spacing w:line="400" w:lineRule="exact"/>
              <w:rPr>
                <w:rFonts w:ascii="仿宋" w:hAnsi="仿宋" w:eastAsia="仿宋" w:cs="仿宋"/>
                <w:sz w:val="24"/>
              </w:rPr>
            </w:pPr>
            <w:r>
              <w:rPr>
                <w:rFonts w:hint="eastAsia" w:ascii="仿宋" w:hAnsi="仿宋" w:eastAsia="仿宋" w:cs="仿宋"/>
                <w:sz w:val="24"/>
              </w:rPr>
              <w:t>http://xxgk.qlu.edu.cn/bksblwjssljjgw2w/list.htm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Merge w:val="continue"/>
            <w:vAlign w:val="center"/>
          </w:tcPr>
          <w:p>
            <w:pPr>
              <w:spacing w:line="400" w:lineRule="exact"/>
              <w:jc w:val="center"/>
              <w:rPr>
                <w:rFonts w:ascii="仿宋" w:hAnsi="仿宋" w:eastAsia="仿宋" w:cs="仿宋"/>
                <w:sz w:val="24"/>
              </w:rPr>
            </w:pPr>
          </w:p>
        </w:tc>
        <w:tc>
          <w:tcPr>
            <w:tcW w:w="1253" w:type="dxa"/>
            <w:vMerge w:val="continue"/>
            <w:vAlign w:val="center"/>
          </w:tcPr>
          <w:p>
            <w:pPr>
              <w:spacing w:line="400" w:lineRule="exact"/>
              <w:jc w:val="center"/>
              <w:rPr>
                <w:rFonts w:ascii="仿宋" w:hAnsi="仿宋" w:eastAsia="仿宋" w:cs="仿宋"/>
                <w:sz w:val="24"/>
              </w:rPr>
            </w:pP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（2）专业设置、当年新增专业、停招专业名单</w:t>
            </w:r>
          </w:p>
        </w:tc>
        <w:tc>
          <w:tcPr>
            <w:tcW w:w="4849" w:type="dxa"/>
            <w:vAlign w:val="center"/>
          </w:tcPr>
          <w:p>
            <w:pPr>
              <w:spacing w:line="400" w:lineRule="exact"/>
              <w:rPr>
                <w:rFonts w:ascii="仿宋" w:hAnsi="仿宋" w:eastAsia="仿宋" w:cs="仿宋"/>
                <w:sz w:val="24"/>
              </w:rPr>
            </w:pPr>
            <w:r>
              <w:rPr>
                <w:rFonts w:hint="eastAsia" w:ascii="仿宋" w:hAnsi="仿宋" w:eastAsia="仿宋" w:cs="仿宋"/>
                <w:sz w:val="24"/>
              </w:rPr>
              <w:t>http://xxgk.qlu.edu.cn/7181/list.htm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Merge w:val="continue"/>
            <w:vAlign w:val="center"/>
          </w:tcPr>
          <w:p>
            <w:pPr>
              <w:spacing w:line="400" w:lineRule="exact"/>
              <w:jc w:val="center"/>
              <w:rPr>
                <w:rFonts w:ascii="仿宋" w:hAnsi="仿宋" w:eastAsia="仿宋" w:cs="仿宋"/>
                <w:sz w:val="24"/>
              </w:rPr>
            </w:pPr>
          </w:p>
        </w:tc>
        <w:tc>
          <w:tcPr>
            <w:tcW w:w="1253" w:type="dxa"/>
            <w:vMerge w:val="continue"/>
            <w:vAlign w:val="center"/>
          </w:tcPr>
          <w:p>
            <w:pPr>
              <w:spacing w:line="400" w:lineRule="exact"/>
              <w:jc w:val="center"/>
              <w:rPr>
                <w:rFonts w:ascii="仿宋" w:hAnsi="仿宋" w:eastAsia="仿宋" w:cs="仿宋"/>
                <w:sz w:val="24"/>
              </w:rPr>
            </w:pP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（3）全校开设课程总门数、实践教学学分占总学分比例、选修课学分占总学分比例</w:t>
            </w:r>
          </w:p>
        </w:tc>
        <w:tc>
          <w:tcPr>
            <w:tcW w:w="4849" w:type="dxa"/>
            <w:vAlign w:val="center"/>
          </w:tcPr>
          <w:p>
            <w:pPr>
              <w:spacing w:line="400" w:lineRule="exact"/>
              <w:rPr>
                <w:rFonts w:ascii="仿宋" w:hAnsi="仿宋" w:eastAsia="仿宋" w:cs="仿宋"/>
                <w:sz w:val="24"/>
              </w:rPr>
            </w:pPr>
            <w:r>
              <w:rPr>
                <w:rFonts w:hint="eastAsia" w:ascii="仿宋" w:hAnsi="仿宋" w:eastAsia="仿宋" w:cs="仿宋"/>
                <w:sz w:val="24"/>
              </w:rPr>
              <w:t>http://xxgk.qlu.edu.cn/7182/list.htm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Merge w:val="continue"/>
            <w:vAlign w:val="center"/>
          </w:tcPr>
          <w:p>
            <w:pPr>
              <w:spacing w:line="400" w:lineRule="exact"/>
              <w:jc w:val="center"/>
              <w:rPr>
                <w:rFonts w:ascii="仿宋" w:hAnsi="仿宋" w:eastAsia="仿宋" w:cs="仿宋"/>
                <w:sz w:val="24"/>
              </w:rPr>
            </w:pPr>
          </w:p>
        </w:tc>
        <w:tc>
          <w:tcPr>
            <w:tcW w:w="1253" w:type="dxa"/>
            <w:vMerge w:val="continue"/>
            <w:vAlign w:val="center"/>
          </w:tcPr>
          <w:p>
            <w:pPr>
              <w:spacing w:line="400" w:lineRule="exact"/>
              <w:jc w:val="center"/>
              <w:rPr>
                <w:rFonts w:ascii="仿宋" w:hAnsi="仿宋" w:eastAsia="仿宋" w:cs="仿宋"/>
                <w:sz w:val="24"/>
              </w:rPr>
            </w:pP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（4）主讲本科课程的教授占教授总数的比例、教授承担本科课程占课程总门次数比例</w:t>
            </w:r>
          </w:p>
        </w:tc>
        <w:tc>
          <w:tcPr>
            <w:tcW w:w="4849" w:type="dxa"/>
            <w:vAlign w:val="center"/>
          </w:tcPr>
          <w:p>
            <w:pPr>
              <w:spacing w:line="400" w:lineRule="exact"/>
              <w:rPr>
                <w:rFonts w:ascii="仿宋" w:hAnsi="仿宋" w:eastAsia="仿宋" w:cs="仿宋"/>
                <w:sz w:val="24"/>
              </w:rPr>
            </w:pPr>
            <w:r>
              <w:rPr>
                <w:rFonts w:hint="eastAsia" w:ascii="仿宋" w:hAnsi="仿宋" w:eastAsia="仿宋" w:cs="仿宋"/>
                <w:sz w:val="24"/>
              </w:rPr>
              <w:t>http://xxgk.qlu.edu.cn/7183/list.htm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Merge w:val="continue"/>
            <w:vAlign w:val="center"/>
          </w:tcPr>
          <w:p>
            <w:pPr>
              <w:spacing w:line="400" w:lineRule="exact"/>
              <w:jc w:val="center"/>
              <w:rPr>
                <w:rFonts w:ascii="仿宋" w:hAnsi="仿宋" w:eastAsia="仿宋" w:cs="仿宋"/>
                <w:sz w:val="24"/>
              </w:rPr>
            </w:pPr>
          </w:p>
        </w:tc>
        <w:tc>
          <w:tcPr>
            <w:tcW w:w="1253" w:type="dxa"/>
            <w:vMerge w:val="continue"/>
            <w:vAlign w:val="center"/>
          </w:tcPr>
          <w:p>
            <w:pPr>
              <w:spacing w:line="400" w:lineRule="exact"/>
              <w:jc w:val="center"/>
              <w:rPr>
                <w:rFonts w:ascii="仿宋" w:hAnsi="仿宋" w:eastAsia="仿宋" w:cs="仿宋"/>
                <w:sz w:val="24"/>
              </w:rPr>
            </w:pP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（5）促进毕业生就业的政策措施和指导服务</w:t>
            </w:r>
          </w:p>
        </w:tc>
        <w:tc>
          <w:tcPr>
            <w:tcW w:w="4849" w:type="dxa"/>
            <w:vAlign w:val="center"/>
          </w:tcPr>
          <w:p>
            <w:pPr>
              <w:spacing w:line="400" w:lineRule="exact"/>
              <w:rPr>
                <w:rFonts w:ascii="仿宋" w:hAnsi="仿宋" w:eastAsia="仿宋" w:cs="仿宋"/>
                <w:sz w:val="24"/>
              </w:rPr>
            </w:pPr>
            <w:r>
              <w:rPr>
                <w:rFonts w:hint="eastAsia" w:ascii="仿宋" w:hAnsi="仿宋" w:eastAsia="仿宋" w:cs="仿宋"/>
                <w:sz w:val="24"/>
              </w:rPr>
              <w:t>http://xxgk.qlu.edu.cn/7184/list.htm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Merge w:val="continue"/>
            <w:vAlign w:val="center"/>
          </w:tcPr>
          <w:p>
            <w:pPr>
              <w:spacing w:line="400" w:lineRule="exact"/>
              <w:jc w:val="center"/>
              <w:rPr>
                <w:rFonts w:ascii="仿宋" w:hAnsi="仿宋" w:eastAsia="仿宋" w:cs="仿宋"/>
                <w:sz w:val="24"/>
              </w:rPr>
            </w:pPr>
          </w:p>
        </w:tc>
        <w:tc>
          <w:tcPr>
            <w:tcW w:w="1253" w:type="dxa"/>
            <w:vMerge w:val="continue"/>
            <w:vAlign w:val="center"/>
          </w:tcPr>
          <w:p>
            <w:pPr>
              <w:spacing w:line="400" w:lineRule="exact"/>
              <w:jc w:val="center"/>
              <w:rPr>
                <w:rFonts w:ascii="仿宋" w:hAnsi="仿宋" w:eastAsia="仿宋" w:cs="仿宋"/>
                <w:sz w:val="24"/>
              </w:rPr>
            </w:pP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（6）毕业生的规模、结构、就业率、就业流向</w:t>
            </w:r>
          </w:p>
        </w:tc>
        <w:tc>
          <w:tcPr>
            <w:tcW w:w="4849" w:type="dxa"/>
            <w:vAlign w:val="center"/>
          </w:tcPr>
          <w:p>
            <w:pPr>
              <w:spacing w:line="400" w:lineRule="exact"/>
              <w:rPr>
                <w:rFonts w:ascii="仿宋" w:hAnsi="仿宋" w:eastAsia="仿宋" w:cs="仿宋"/>
                <w:sz w:val="24"/>
              </w:rPr>
            </w:pPr>
            <w:r>
              <w:rPr>
                <w:rFonts w:hint="eastAsia" w:ascii="仿宋" w:hAnsi="仿宋" w:eastAsia="仿宋" w:cs="仿宋"/>
                <w:sz w:val="24"/>
              </w:rPr>
              <w:t>http://xxgk.qlu.edu.cn/7185/list.htm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Merge w:val="continue"/>
            <w:vAlign w:val="center"/>
          </w:tcPr>
          <w:p>
            <w:pPr>
              <w:spacing w:line="400" w:lineRule="exact"/>
              <w:jc w:val="center"/>
              <w:rPr>
                <w:rFonts w:ascii="仿宋" w:hAnsi="仿宋" w:eastAsia="仿宋" w:cs="仿宋"/>
                <w:sz w:val="24"/>
              </w:rPr>
            </w:pPr>
          </w:p>
        </w:tc>
        <w:tc>
          <w:tcPr>
            <w:tcW w:w="1253" w:type="dxa"/>
            <w:vMerge w:val="continue"/>
            <w:vAlign w:val="center"/>
          </w:tcPr>
          <w:p>
            <w:pPr>
              <w:spacing w:line="400" w:lineRule="exact"/>
              <w:jc w:val="center"/>
              <w:rPr>
                <w:rFonts w:ascii="仿宋" w:hAnsi="仿宋" w:eastAsia="仿宋" w:cs="仿宋"/>
                <w:sz w:val="24"/>
              </w:rPr>
            </w:pP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（7）高校毕业生就业质量年度报告</w:t>
            </w:r>
          </w:p>
        </w:tc>
        <w:tc>
          <w:tcPr>
            <w:tcW w:w="4849" w:type="dxa"/>
            <w:vAlign w:val="center"/>
          </w:tcPr>
          <w:p>
            <w:pPr>
              <w:spacing w:line="400" w:lineRule="exact"/>
              <w:rPr>
                <w:rFonts w:ascii="仿宋" w:hAnsi="仿宋" w:eastAsia="仿宋" w:cs="仿宋"/>
                <w:sz w:val="24"/>
              </w:rPr>
            </w:pPr>
            <w:r>
              <w:rPr>
                <w:rFonts w:hint="eastAsia" w:ascii="仿宋" w:hAnsi="仿宋" w:eastAsia="仿宋" w:cs="仿宋"/>
                <w:sz w:val="24"/>
              </w:rPr>
              <w:t>http://xxgk.qlu.edu.cn/7186/list.htm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Merge w:val="continue"/>
            <w:vAlign w:val="center"/>
          </w:tcPr>
          <w:p>
            <w:pPr>
              <w:spacing w:line="400" w:lineRule="exact"/>
              <w:jc w:val="center"/>
              <w:rPr>
                <w:rFonts w:ascii="仿宋" w:hAnsi="仿宋" w:eastAsia="仿宋" w:cs="仿宋"/>
                <w:sz w:val="24"/>
              </w:rPr>
            </w:pPr>
          </w:p>
        </w:tc>
        <w:tc>
          <w:tcPr>
            <w:tcW w:w="1253" w:type="dxa"/>
            <w:vMerge w:val="continue"/>
            <w:vAlign w:val="center"/>
          </w:tcPr>
          <w:p>
            <w:pPr>
              <w:spacing w:line="400" w:lineRule="exact"/>
              <w:jc w:val="center"/>
              <w:rPr>
                <w:rFonts w:ascii="仿宋" w:hAnsi="仿宋" w:eastAsia="仿宋" w:cs="仿宋"/>
                <w:sz w:val="24"/>
              </w:rPr>
            </w:pP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（8）艺术教育发展年度报告</w:t>
            </w:r>
          </w:p>
        </w:tc>
        <w:tc>
          <w:tcPr>
            <w:tcW w:w="4849" w:type="dxa"/>
            <w:vAlign w:val="center"/>
          </w:tcPr>
          <w:p>
            <w:pPr>
              <w:spacing w:line="400" w:lineRule="exact"/>
              <w:rPr>
                <w:rFonts w:ascii="仿宋" w:hAnsi="仿宋" w:eastAsia="仿宋" w:cs="仿宋"/>
                <w:sz w:val="24"/>
              </w:rPr>
            </w:pPr>
            <w:r>
              <w:rPr>
                <w:rFonts w:hint="eastAsia" w:ascii="仿宋" w:hAnsi="仿宋" w:eastAsia="仿宋" w:cs="仿宋"/>
                <w:sz w:val="24"/>
              </w:rPr>
              <w:t>http://xxgk.qlu.edu.cn/7187/list.htm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Merge w:val="continue"/>
            <w:vAlign w:val="center"/>
          </w:tcPr>
          <w:p>
            <w:pPr>
              <w:spacing w:line="400" w:lineRule="exact"/>
              <w:jc w:val="center"/>
              <w:rPr>
                <w:rFonts w:ascii="仿宋" w:hAnsi="仿宋" w:eastAsia="仿宋" w:cs="仿宋"/>
                <w:sz w:val="24"/>
              </w:rPr>
            </w:pPr>
          </w:p>
        </w:tc>
        <w:tc>
          <w:tcPr>
            <w:tcW w:w="1253" w:type="dxa"/>
            <w:vMerge w:val="continue"/>
            <w:vAlign w:val="center"/>
          </w:tcPr>
          <w:p>
            <w:pPr>
              <w:spacing w:line="400" w:lineRule="exact"/>
              <w:jc w:val="center"/>
              <w:rPr>
                <w:rFonts w:ascii="仿宋" w:hAnsi="仿宋" w:eastAsia="仿宋" w:cs="仿宋"/>
                <w:sz w:val="24"/>
              </w:rPr>
            </w:pP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（9）本科教学质量报告和专业人才培养状况报告</w:t>
            </w:r>
          </w:p>
        </w:tc>
        <w:tc>
          <w:tcPr>
            <w:tcW w:w="4849" w:type="dxa"/>
            <w:vAlign w:val="center"/>
          </w:tcPr>
          <w:p>
            <w:pPr>
              <w:spacing w:line="400" w:lineRule="exact"/>
              <w:rPr>
                <w:rFonts w:ascii="仿宋" w:hAnsi="仿宋" w:eastAsia="仿宋" w:cs="仿宋"/>
                <w:sz w:val="24"/>
              </w:rPr>
            </w:pPr>
            <w:r>
              <w:rPr>
                <w:rFonts w:hint="eastAsia" w:ascii="仿宋" w:hAnsi="仿宋" w:eastAsia="仿宋" w:cs="仿宋"/>
                <w:sz w:val="24"/>
              </w:rPr>
              <w:t>http://xxgk.qlu.edu.cn/7188/list.htm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Merge w:val="restart"/>
            <w:vAlign w:val="center"/>
          </w:tcPr>
          <w:p>
            <w:pPr>
              <w:spacing w:line="400" w:lineRule="exact"/>
              <w:jc w:val="center"/>
              <w:rPr>
                <w:rFonts w:ascii="仿宋" w:hAnsi="仿宋" w:eastAsia="仿宋" w:cs="仿宋"/>
                <w:sz w:val="24"/>
              </w:rPr>
            </w:pPr>
            <w:r>
              <w:rPr>
                <w:rFonts w:hint="eastAsia" w:ascii="仿宋" w:hAnsi="仿宋" w:eastAsia="仿宋" w:cs="仿宋"/>
                <w:sz w:val="24"/>
              </w:rPr>
              <w:t>6</w:t>
            </w:r>
          </w:p>
        </w:tc>
        <w:tc>
          <w:tcPr>
            <w:tcW w:w="1253" w:type="dxa"/>
            <w:vMerge w:val="restart"/>
            <w:vAlign w:val="center"/>
          </w:tcPr>
          <w:p>
            <w:pPr>
              <w:spacing w:line="400" w:lineRule="exact"/>
              <w:jc w:val="center"/>
              <w:rPr>
                <w:rFonts w:ascii="仿宋" w:hAnsi="仿宋" w:eastAsia="仿宋" w:cs="仿宋"/>
                <w:sz w:val="24"/>
              </w:rPr>
            </w:pPr>
            <w:r>
              <w:rPr>
                <w:rFonts w:hint="eastAsia" w:ascii="仿宋" w:hAnsi="仿宋" w:eastAsia="仿宋" w:cs="仿宋"/>
                <w:color w:val="000000"/>
                <w:sz w:val="24"/>
              </w:rPr>
              <w:t>学生管理服务信息（4项）</w:t>
            </w: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（1）学籍管理办法</w:t>
            </w:r>
          </w:p>
        </w:tc>
        <w:tc>
          <w:tcPr>
            <w:tcW w:w="4849" w:type="dxa"/>
            <w:vAlign w:val="center"/>
          </w:tcPr>
          <w:p>
            <w:pPr>
              <w:spacing w:line="400" w:lineRule="exact"/>
              <w:rPr>
                <w:rFonts w:ascii="仿宋" w:hAnsi="仿宋" w:eastAsia="仿宋" w:cs="仿宋"/>
                <w:sz w:val="24"/>
              </w:rPr>
            </w:pPr>
            <w:r>
              <w:rPr>
                <w:rFonts w:hint="eastAsia" w:ascii="仿宋" w:hAnsi="仿宋" w:eastAsia="仿宋" w:cs="仿宋"/>
                <w:sz w:val="24"/>
              </w:rPr>
              <w:t>http://xxgk.qlu.edu.cn/7208/list.htm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Merge w:val="continue"/>
            <w:vAlign w:val="center"/>
          </w:tcPr>
          <w:p>
            <w:pPr>
              <w:spacing w:line="400" w:lineRule="exact"/>
              <w:jc w:val="center"/>
              <w:rPr>
                <w:rFonts w:ascii="仿宋" w:hAnsi="仿宋" w:eastAsia="仿宋" w:cs="仿宋"/>
                <w:sz w:val="24"/>
              </w:rPr>
            </w:pPr>
          </w:p>
        </w:tc>
        <w:tc>
          <w:tcPr>
            <w:tcW w:w="1253" w:type="dxa"/>
            <w:vMerge w:val="continue"/>
            <w:vAlign w:val="center"/>
          </w:tcPr>
          <w:p>
            <w:pPr>
              <w:spacing w:line="400" w:lineRule="exact"/>
              <w:jc w:val="center"/>
              <w:rPr>
                <w:rFonts w:ascii="仿宋" w:hAnsi="仿宋" w:eastAsia="仿宋" w:cs="仿宋"/>
                <w:sz w:val="24"/>
              </w:rPr>
            </w:pP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（2）学生奖学金、助学金、学费减免、助学贷款、勤工俭学的申请与管理规定</w:t>
            </w:r>
          </w:p>
        </w:tc>
        <w:tc>
          <w:tcPr>
            <w:tcW w:w="4849" w:type="dxa"/>
            <w:vAlign w:val="center"/>
          </w:tcPr>
          <w:p>
            <w:pPr>
              <w:spacing w:line="400" w:lineRule="exact"/>
              <w:rPr>
                <w:rFonts w:ascii="仿宋" w:hAnsi="仿宋" w:eastAsia="仿宋" w:cs="仿宋"/>
                <w:sz w:val="24"/>
              </w:rPr>
            </w:pPr>
            <w:r>
              <w:rPr>
                <w:rFonts w:hint="eastAsia" w:ascii="仿宋" w:hAnsi="仿宋" w:eastAsia="仿宋" w:cs="仿宋"/>
                <w:sz w:val="24"/>
              </w:rPr>
              <w:t>http://xxgk.qlu.edu.cn/7209/list.htm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Merge w:val="continue"/>
            <w:vAlign w:val="center"/>
          </w:tcPr>
          <w:p>
            <w:pPr>
              <w:spacing w:line="400" w:lineRule="exact"/>
              <w:jc w:val="center"/>
              <w:rPr>
                <w:rFonts w:ascii="仿宋" w:hAnsi="仿宋" w:eastAsia="仿宋" w:cs="仿宋"/>
                <w:sz w:val="24"/>
              </w:rPr>
            </w:pPr>
          </w:p>
        </w:tc>
        <w:tc>
          <w:tcPr>
            <w:tcW w:w="1253" w:type="dxa"/>
            <w:vMerge w:val="continue"/>
            <w:vAlign w:val="center"/>
          </w:tcPr>
          <w:p>
            <w:pPr>
              <w:spacing w:line="400" w:lineRule="exact"/>
              <w:jc w:val="center"/>
              <w:rPr>
                <w:rFonts w:ascii="仿宋" w:hAnsi="仿宋" w:eastAsia="仿宋" w:cs="仿宋"/>
                <w:sz w:val="24"/>
              </w:rPr>
            </w:pP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（3）学生奖励处罚办法</w:t>
            </w:r>
          </w:p>
        </w:tc>
        <w:tc>
          <w:tcPr>
            <w:tcW w:w="4849" w:type="dxa"/>
            <w:vAlign w:val="center"/>
          </w:tcPr>
          <w:p>
            <w:pPr>
              <w:spacing w:line="400" w:lineRule="exact"/>
              <w:rPr>
                <w:rFonts w:ascii="仿宋" w:hAnsi="仿宋" w:eastAsia="仿宋" w:cs="仿宋"/>
                <w:sz w:val="24"/>
              </w:rPr>
            </w:pPr>
            <w:r>
              <w:rPr>
                <w:rFonts w:hint="eastAsia" w:ascii="仿宋" w:hAnsi="仿宋" w:eastAsia="仿宋" w:cs="仿宋"/>
                <w:sz w:val="24"/>
              </w:rPr>
              <w:t>http://xxgk.qlu.edu.cn/7214/list.htm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Merge w:val="continue"/>
            <w:vAlign w:val="center"/>
          </w:tcPr>
          <w:p>
            <w:pPr>
              <w:spacing w:line="400" w:lineRule="exact"/>
              <w:jc w:val="center"/>
              <w:rPr>
                <w:rFonts w:ascii="仿宋" w:hAnsi="仿宋" w:eastAsia="仿宋" w:cs="仿宋"/>
                <w:sz w:val="24"/>
              </w:rPr>
            </w:pPr>
          </w:p>
        </w:tc>
        <w:tc>
          <w:tcPr>
            <w:tcW w:w="1253" w:type="dxa"/>
            <w:vMerge w:val="continue"/>
            <w:vAlign w:val="center"/>
          </w:tcPr>
          <w:p>
            <w:pPr>
              <w:spacing w:line="400" w:lineRule="exact"/>
              <w:jc w:val="center"/>
              <w:rPr>
                <w:rFonts w:ascii="仿宋" w:hAnsi="仿宋" w:eastAsia="仿宋" w:cs="仿宋"/>
                <w:sz w:val="24"/>
              </w:rPr>
            </w:pP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（4）学生申诉办法</w:t>
            </w:r>
          </w:p>
        </w:tc>
        <w:tc>
          <w:tcPr>
            <w:tcW w:w="4849" w:type="dxa"/>
            <w:vAlign w:val="center"/>
          </w:tcPr>
          <w:p>
            <w:pPr>
              <w:spacing w:line="400" w:lineRule="exact"/>
              <w:rPr>
                <w:rFonts w:ascii="仿宋" w:hAnsi="仿宋" w:eastAsia="仿宋" w:cs="仿宋"/>
                <w:sz w:val="24"/>
              </w:rPr>
            </w:pPr>
            <w:r>
              <w:rPr>
                <w:rFonts w:hint="eastAsia" w:ascii="仿宋" w:hAnsi="仿宋" w:eastAsia="仿宋" w:cs="仿宋"/>
                <w:sz w:val="24"/>
              </w:rPr>
              <w:t>http://xxgk.qlu.edu.cn/7215/list.htm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Merge w:val="restart"/>
            <w:vAlign w:val="center"/>
          </w:tcPr>
          <w:p>
            <w:pPr>
              <w:spacing w:line="400" w:lineRule="exact"/>
              <w:jc w:val="center"/>
              <w:rPr>
                <w:rFonts w:ascii="仿宋" w:hAnsi="仿宋" w:eastAsia="仿宋" w:cs="仿宋"/>
                <w:sz w:val="24"/>
              </w:rPr>
            </w:pPr>
            <w:r>
              <w:rPr>
                <w:rFonts w:hint="eastAsia" w:ascii="仿宋" w:hAnsi="仿宋" w:eastAsia="仿宋" w:cs="仿宋"/>
                <w:sz w:val="24"/>
              </w:rPr>
              <w:t>7</w:t>
            </w:r>
          </w:p>
        </w:tc>
        <w:tc>
          <w:tcPr>
            <w:tcW w:w="1253" w:type="dxa"/>
            <w:vMerge w:val="restart"/>
            <w:vAlign w:val="center"/>
          </w:tcPr>
          <w:p>
            <w:pPr>
              <w:spacing w:line="400" w:lineRule="exact"/>
              <w:jc w:val="center"/>
              <w:rPr>
                <w:rFonts w:ascii="仿宋" w:hAnsi="仿宋" w:eastAsia="仿宋" w:cs="仿宋"/>
                <w:color w:val="000000"/>
                <w:sz w:val="24"/>
              </w:rPr>
            </w:pPr>
            <w:r>
              <w:rPr>
                <w:rFonts w:hint="eastAsia" w:ascii="仿宋" w:hAnsi="仿宋" w:eastAsia="仿宋" w:cs="仿宋"/>
                <w:color w:val="000000"/>
                <w:sz w:val="24"/>
              </w:rPr>
              <w:t>学风建</w:t>
            </w:r>
          </w:p>
          <w:p>
            <w:pPr>
              <w:spacing w:line="400" w:lineRule="exact"/>
              <w:jc w:val="center"/>
              <w:rPr>
                <w:rFonts w:ascii="仿宋" w:hAnsi="仿宋" w:eastAsia="仿宋" w:cs="仿宋"/>
                <w:color w:val="000000"/>
                <w:sz w:val="24"/>
              </w:rPr>
            </w:pPr>
            <w:r>
              <w:rPr>
                <w:rFonts w:hint="eastAsia" w:ascii="仿宋" w:hAnsi="仿宋" w:eastAsia="仿宋" w:cs="仿宋"/>
                <w:color w:val="000000"/>
                <w:sz w:val="24"/>
              </w:rPr>
              <w:t>设信息</w:t>
            </w:r>
          </w:p>
          <w:p>
            <w:pPr>
              <w:spacing w:line="400" w:lineRule="exact"/>
              <w:jc w:val="center"/>
              <w:rPr>
                <w:rFonts w:ascii="仿宋" w:hAnsi="仿宋" w:eastAsia="仿宋" w:cs="仿宋"/>
                <w:sz w:val="24"/>
              </w:rPr>
            </w:pPr>
            <w:r>
              <w:rPr>
                <w:rFonts w:hint="eastAsia" w:ascii="仿宋" w:hAnsi="仿宋" w:eastAsia="仿宋" w:cs="仿宋"/>
                <w:color w:val="000000"/>
                <w:sz w:val="24"/>
              </w:rPr>
              <w:t>（4项）</w:t>
            </w: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（1）学风建设机构</w:t>
            </w:r>
          </w:p>
        </w:tc>
        <w:tc>
          <w:tcPr>
            <w:tcW w:w="4849" w:type="dxa"/>
            <w:vAlign w:val="center"/>
          </w:tcPr>
          <w:p>
            <w:pPr>
              <w:spacing w:line="400" w:lineRule="exact"/>
              <w:rPr>
                <w:rFonts w:ascii="仿宋" w:hAnsi="仿宋" w:eastAsia="仿宋" w:cs="仿宋"/>
                <w:sz w:val="24"/>
              </w:rPr>
            </w:pPr>
            <w:r>
              <w:rPr>
                <w:rFonts w:hint="eastAsia" w:ascii="仿宋" w:hAnsi="仿宋" w:eastAsia="仿宋" w:cs="仿宋"/>
                <w:sz w:val="24"/>
              </w:rPr>
              <w:t>http://xxgk.qlu.edu.cn/4051/list.htm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Merge w:val="continue"/>
            <w:vAlign w:val="center"/>
          </w:tcPr>
          <w:p>
            <w:pPr>
              <w:spacing w:line="400" w:lineRule="exact"/>
              <w:jc w:val="center"/>
              <w:rPr>
                <w:rFonts w:ascii="仿宋" w:hAnsi="仿宋" w:eastAsia="仿宋" w:cs="仿宋"/>
                <w:sz w:val="24"/>
              </w:rPr>
            </w:pPr>
          </w:p>
        </w:tc>
        <w:tc>
          <w:tcPr>
            <w:tcW w:w="1253" w:type="dxa"/>
            <w:vMerge w:val="continue"/>
            <w:vAlign w:val="center"/>
          </w:tcPr>
          <w:p>
            <w:pPr>
              <w:spacing w:line="400" w:lineRule="exact"/>
              <w:jc w:val="center"/>
              <w:rPr>
                <w:rFonts w:ascii="仿宋" w:hAnsi="仿宋" w:eastAsia="仿宋" w:cs="仿宋"/>
                <w:sz w:val="24"/>
              </w:rPr>
            </w:pP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（2）学术规范制度</w:t>
            </w:r>
          </w:p>
        </w:tc>
        <w:tc>
          <w:tcPr>
            <w:tcW w:w="4849" w:type="dxa"/>
            <w:vAlign w:val="center"/>
          </w:tcPr>
          <w:p>
            <w:pPr>
              <w:spacing w:line="400" w:lineRule="exact"/>
              <w:rPr>
                <w:rFonts w:ascii="仿宋" w:hAnsi="仿宋" w:eastAsia="仿宋" w:cs="仿宋"/>
                <w:sz w:val="24"/>
              </w:rPr>
            </w:pPr>
            <w:r>
              <w:rPr>
                <w:rFonts w:hint="eastAsia" w:ascii="仿宋" w:hAnsi="仿宋" w:eastAsia="仿宋" w:cs="仿宋"/>
                <w:sz w:val="24"/>
              </w:rPr>
              <w:t>http://xxgk.qlu.edu.cn/xsgfzd/list.htm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Merge w:val="continue"/>
            <w:vAlign w:val="center"/>
          </w:tcPr>
          <w:p>
            <w:pPr>
              <w:spacing w:line="400" w:lineRule="exact"/>
              <w:jc w:val="center"/>
              <w:rPr>
                <w:rFonts w:ascii="仿宋" w:hAnsi="仿宋" w:eastAsia="仿宋" w:cs="仿宋"/>
                <w:sz w:val="24"/>
              </w:rPr>
            </w:pPr>
          </w:p>
        </w:tc>
        <w:tc>
          <w:tcPr>
            <w:tcW w:w="1253" w:type="dxa"/>
            <w:vMerge w:val="continue"/>
            <w:vAlign w:val="center"/>
          </w:tcPr>
          <w:p>
            <w:pPr>
              <w:spacing w:line="400" w:lineRule="exact"/>
              <w:jc w:val="center"/>
              <w:rPr>
                <w:rFonts w:ascii="仿宋" w:hAnsi="仿宋" w:eastAsia="仿宋" w:cs="仿宋"/>
                <w:sz w:val="24"/>
              </w:rPr>
            </w:pP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（3）学术规范与学术不端行为查处机制</w:t>
            </w:r>
          </w:p>
        </w:tc>
        <w:tc>
          <w:tcPr>
            <w:tcW w:w="4849" w:type="dxa"/>
            <w:vAlign w:val="center"/>
          </w:tcPr>
          <w:p>
            <w:pPr>
              <w:spacing w:line="400" w:lineRule="exact"/>
              <w:rPr>
                <w:rFonts w:ascii="仿宋" w:hAnsi="仿宋" w:eastAsia="仿宋" w:cs="仿宋"/>
                <w:sz w:val="24"/>
              </w:rPr>
            </w:pPr>
            <w:r>
              <w:rPr>
                <w:rFonts w:hint="eastAsia" w:ascii="仿宋" w:hAnsi="仿宋" w:eastAsia="仿宋" w:cs="仿宋"/>
                <w:sz w:val="24"/>
              </w:rPr>
              <w:t>http://xxgk.qlu.edu.cn/4087/list.htm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Merge w:val="continue"/>
            <w:vAlign w:val="center"/>
          </w:tcPr>
          <w:p>
            <w:pPr>
              <w:spacing w:line="400" w:lineRule="exact"/>
              <w:jc w:val="center"/>
              <w:rPr>
                <w:rFonts w:ascii="仿宋" w:hAnsi="仿宋" w:eastAsia="仿宋" w:cs="仿宋"/>
                <w:sz w:val="24"/>
              </w:rPr>
            </w:pPr>
          </w:p>
        </w:tc>
        <w:tc>
          <w:tcPr>
            <w:tcW w:w="1253" w:type="dxa"/>
            <w:vMerge w:val="continue"/>
            <w:vAlign w:val="center"/>
          </w:tcPr>
          <w:p>
            <w:pPr>
              <w:spacing w:line="400" w:lineRule="exact"/>
              <w:jc w:val="center"/>
              <w:rPr>
                <w:rFonts w:ascii="仿宋" w:hAnsi="仿宋" w:eastAsia="仿宋" w:cs="仿宋"/>
                <w:sz w:val="24"/>
              </w:rPr>
            </w:pP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（4）是否开辟学风建设专栏，公布学风建设年度报告，公开学术不端行为处理调查结果</w:t>
            </w:r>
          </w:p>
        </w:tc>
        <w:tc>
          <w:tcPr>
            <w:tcW w:w="4849" w:type="dxa"/>
            <w:vAlign w:val="center"/>
          </w:tcPr>
          <w:p>
            <w:pPr>
              <w:spacing w:line="400" w:lineRule="exact"/>
              <w:rPr>
                <w:rFonts w:ascii="仿宋" w:hAnsi="仿宋" w:eastAsia="仿宋" w:cs="仿宋"/>
                <w:sz w:val="24"/>
              </w:rPr>
            </w:pPr>
            <w:r>
              <w:rPr>
                <w:rFonts w:hint="eastAsia" w:ascii="仿宋" w:hAnsi="仿宋" w:eastAsia="仿宋" w:cs="仿宋"/>
                <w:sz w:val="24"/>
              </w:rPr>
              <w:t>http://xxgk.qlu.edu.cn/xfjszlwbg/list.htm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Merge w:val="restart"/>
            <w:vAlign w:val="center"/>
          </w:tcPr>
          <w:p>
            <w:pPr>
              <w:spacing w:line="400" w:lineRule="exact"/>
              <w:jc w:val="center"/>
              <w:rPr>
                <w:rFonts w:ascii="仿宋" w:hAnsi="仿宋" w:eastAsia="仿宋" w:cs="仿宋"/>
                <w:sz w:val="24"/>
              </w:rPr>
            </w:pPr>
            <w:r>
              <w:rPr>
                <w:rFonts w:hint="eastAsia" w:ascii="仿宋" w:hAnsi="仿宋" w:eastAsia="仿宋" w:cs="仿宋"/>
                <w:sz w:val="24"/>
              </w:rPr>
              <w:t>8</w:t>
            </w:r>
          </w:p>
        </w:tc>
        <w:tc>
          <w:tcPr>
            <w:tcW w:w="1253" w:type="dxa"/>
            <w:vMerge w:val="restart"/>
            <w:vAlign w:val="center"/>
          </w:tcPr>
          <w:p>
            <w:pPr>
              <w:spacing w:line="400" w:lineRule="exact"/>
              <w:jc w:val="center"/>
              <w:rPr>
                <w:rFonts w:ascii="仿宋" w:hAnsi="仿宋" w:eastAsia="仿宋" w:cs="仿宋"/>
                <w:color w:val="000000"/>
                <w:sz w:val="24"/>
              </w:rPr>
            </w:pPr>
            <w:r>
              <w:rPr>
                <w:rFonts w:hint="eastAsia" w:ascii="仿宋" w:hAnsi="仿宋" w:eastAsia="仿宋" w:cs="仿宋"/>
                <w:color w:val="000000"/>
                <w:sz w:val="24"/>
              </w:rPr>
              <w:t>学位、学科信息</w:t>
            </w:r>
          </w:p>
          <w:p>
            <w:pPr>
              <w:spacing w:line="400" w:lineRule="exact"/>
              <w:jc w:val="center"/>
              <w:rPr>
                <w:rFonts w:ascii="仿宋" w:hAnsi="仿宋" w:eastAsia="仿宋" w:cs="仿宋"/>
                <w:sz w:val="24"/>
              </w:rPr>
            </w:pPr>
            <w:r>
              <w:rPr>
                <w:rFonts w:hint="eastAsia" w:ascii="仿宋" w:hAnsi="仿宋" w:eastAsia="仿宋" w:cs="仿宋"/>
                <w:color w:val="000000"/>
                <w:sz w:val="24"/>
              </w:rPr>
              <w:t>（5项）</w:t>
            </w: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（1）授予博士、硕士、学士学位的基本要求</w:t>
            </w:r>
          </w:p>
        </w:tc>
        <w:tc>
          <w:tcPr>
            <w:tcW w:w="4849" w:type="dxa"/>
            <w:vAlign w:val="center"/>
          </w:tcPr>
          <w:p>
            <w:pPr>
              <w:spacing w:line="400" w:lineRule="exact"/>
              <w:rPr>
                <w:rFonts w:ascii="仿宋" w:hAnsi="仿宋" w:eastAsia="仿宋" w:cs="仿宋"/>
                <w:sz w:val="24"/>
              </w:rPr>
            </w:pPr>
            <w:r>
              <w:rPr>
                <w:rFonts w:hint="eastAsia" w:ascii="仿宋" w:hAnsi="仿宋" w:eastAsia="仿宋" w:cs="仿宋"/>
                <w:sz w:val="24"/>
              </w:rPr>
              <w:t>http://xxgk.qlu.edu.cn/7271/list.htm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Merge w:val="continue"/>
            <w:vAlign w:val="center"/>
          </w:tcPr>
          <w:p>
            <w:pPr>
              <w:spacing w:line="400" w:lineRule="exact"/>
              <w:jc w:val="center"/>
              <w:rPr>
                <w:rFonts w:ascii="仿宋" w:hAnsi="仿宋" w:eastAsia="仿宋" w:cs="仿宋"/>
                <w:sz w:val="24"/>
              </w:rPr>
            </w:pPr>
          </w:p>
        </w:tc>
        <w:tc>
          <w:tcPr>
            <w:tcW w:w="1253" w:type="dxa"/>
            <w:vMerge w:val="continue"/>
            <w:vAlign w:val="center"/>
          </w:tcPr>
          <w:p>
            <w:pPr>
              <w:spacing w:line="400" w:lineRule="exact"/>
              <w:jc w:val="center"/>
              <w:rPr>
                <w:rFonts w:ascii="仿宋" w:hAnsi="仿宋" w:eastAsia="仿宋" w:cs="仿宋"/>
                <w:sz w:val="24"/>
              </w:rPr>
            </w:pP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（2）拟授予硕士、博士学位同等学力人员资格审查和学力水平认定</w:t>
            </w:r>
          </w:p>
        </w:tc>
        <w:tc>
          <w:tcPr>
            <w:tcW w:w="4849" w:type="dxa"/>
            <w:vAlign w:val="center"/>
          </w:tcPr>
          <w:p>
            <w:pPr>
              <w:spacing w:line="400" w:lineRule="exact"/>
              <w:rPr>
                <w:rFonts w:ascii="仿宋" w:hAnsi="仿宋" w:eastAsia="仿宋" w:cs="仿宋"/>
                <w:sz w:val="24"/>
              </w:rPr>
            </w:pPr>
            <w:r>
              <w:rPr>
                <w:rFonts w:hint="eastAsia" w:ascii="仿宋" w:hAnsi="仿宋" w:eastAsia="仿宋" w:cs="仿宋"/>
                <w:sz w:val="24"/>
              </w:rPr>
              <w:t>http://xxgk.qlu.edu.cn/7272/list.htm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Merge w:val="continue"/>
            <w:vAlign w:val="center"/>
          </w:tcPr>
          <w:p>
            <w:pPr>
              <w:spacing w:line="400" w:lineRule="exact"/>
              <w:jc w:val="center"/>
              <w:rPr>
                <w:rFonts w:ascii="仿宋" w:hAnsi="仿宋" w:eastAsia="仿宋" w:cs="仿宋"/>
                <w:sz w:val="24"/>
              </w:rPr>
            </w:pPr>
          </w:p>
        </w:tc>
        <w:tc>
          <w:tcPr>
            <w:tcW w:w="1253" w:type="dxa"/>
            <w:vMerge w:val="continue"/>
            <w:vAlign w:val="center"/>
          </w:tcPr>
          <w:p>
            <w:pPr>
              <w:spacing w:line="400" w:lineRule="exact"/>
              <w:jc w:val="center"/>
              <w:rPr>
                <w:rFonts w:ascii="仿宋" w:hAnsi="仿宋" w:eastAsia="仿宋" w:cs="仿宋"/>
                <w:sz w:val="24"/>
              </w:rPr>
            </w:pP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（3）新增硕士、博士学位授权学科或专业学位授权点审核办法</w:t>
            </w:r>
          </w:p>
        </w:tc>
        <w:tc>
          <w:tcPr>
            <w:tcW w:w="4849" w:type="dxa"/>
            <w:vAlign w:val="center"/>
          </w:tcPr>
          <w:p>
            <w:pPr>
              <w:spacing w:line="400" w:lineRule="exact"/>
              <w:rPr>
                <w:rFonts w:ascii="仿宋" w:hAnsi="仿宋" w:eastAsia="仿宋" w:cs="仿宋"/>
                <w:sz w:val="24"/>
              </w:rPr>
            </w:pPr>
            <w:r>
              <w:rPr>
                <w:rFonts w:hint="eastAsia" w:ascii="仿宋" w:hAnsi="仿宋" w:eastAsia="仿宋" w:cs="仿宋"/>
                <w:sz w:val="24"/>
              </w:rPr>
              <w:t>http://xxgk.qlu.edu.cn/7273/list.htm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Merge w:val="continue"/>
            <w:vAlign w:val="center"/>
          </w:tcPr>
          <w:p>
            <w:pPr>
              <w:spacing w:line="400" w:lineRule="exact"/>
              <w:jc w:val="center"/>
              <w:rPr>
                <w:rFonts w:ascii="仿宋" w:hAnsi="仿宋" w:eastAsia="仿宋" w:cs="仿宋"/>
                <w:sz w:val="24"/>
              </w:rPr>
            </w:pPr>
          </w:p>
        </w:tc>
        <w:tc>
          <w:tcPr>
            <w:tcW w:w="1253" w:type="dxa"/>
            <w:vMerge w:val="continue"/>
            <w:vAlign w:val="center"/>
          </w:tcPr>
          <w:p>
            <w:pPr>
              <w:spacing w:line="400" w:lineRule="exact"/>
              <w:jc w:val="center"/>
              <w:rPr>
                <w:rFonts w:ascii="仿宋" w:hAnsi="仿宋" w:eastAsia="仿宋" w:cs="仿宋"/>
                <w:sz w:val="24"/>
              </w:rPr>
            </w:pP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（4）拟新增学位授权学科或专业学位授权点的申报及论证材料</w:t>
            </w:r>
          </w:p>
        </w:tc>
        <w:tc>
          <w:tcPr>
            <w:tcW w:w="4849" w:type="dxa"/>
            <w:vAlign w:val="center"/>
          </w:tcPr>
          <w:p>
            <w:pPr>
              <w:spacing w:line="400" w:lineRule="exact"/>
              <w:rPr>
                <w:rFonts w:ascii="仿宋" w:hAnsi="仿宋" w:eastAsia="仿宋" w:cs="仿宋"/>
                <w:sz w:val="24"/>
              </w:rPr>
            </w:pPr>
            <w:r>
              <w:rPr>
                <w:rFonts w:hint="eastAsia" w:ascii="仿宋" w:hAnsi="仿宋" w:eastAsia="仿宋" w:cs="仿宋"/>
                <w:sz w:val="24"/>
              </w:rPr>
              <w:t>http://xxgk.qlu.edu.cn/7274/list.htm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Merge w:val="continue"/>
            <w:vAlign w:val="center"/>
          </w:tcPr>
          <w:p>
            <w:pPr>
              <w:spacing w:line="400" w:lineRule="exact"/>
              <w:jc w:val="center"/>
              <w:rPr>
                <w:rFonts w:ascii="仿宋" w:hAnsi="仿宋" w:eastAsia="仿宋" w:cs="仿宋"/>
                <w:sz w:val="24"/>
              </w:rPr>
            </w:pPr>
          </w:p>
        </w:tc>
        <w:tc>
          <w:tcPr>
            <w:tcW w:w="1253" w:type="dxa"/>
            <w:vMerge w:val="continue"/>
            <w:vAlign w:val="center"/>
          </w:tcPr>
          <w:p>
            <w:pPr>
              <w:spacing w:line="400" w:lineRule="exact"/>
              <w:jc w:val="center"/>
              <w:rPr>
                <w:rFonts w:ascii="仿宋" w:hAnsi="仿宋" w:eastAsia="仿宋" w:cs="仿宋"/>
                <w:sz w:val="24"/>
              </w:rPr>
            </w:pP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（5）双一流建设</w:t>
            </w:r>
          </w:p>
        </w:tc>
        <w:tc>
          <w:tcPr>
            <w:tcW w:w="4849" w:type="dxa"/>
            <w:vAlign w:val="center"/>
          </w:tcPr>
          <w:p>
            <w:pPr>
              <w:spacing w:line="400" w:lineRule="exact"/>
              <w:rPr>
                <w:rFonts w:ascii="仿宋" w:hAnsi="仿宋" w:eastAsia="仿宋" w:cs="仿宋"/>
                <w:sz w:val="24"/>
              </w:rPr>
            </w:pPr>
            <w:r>
              <w:rPr>
                <w:rFonts w:hint="eastAsia" w:ascii="仿宋" w:hAnsi="仿宋" w:eastAsia="仿宋" w:cs="仿宋"/>
                <w:sz w:val="24"/>
              </w:rPr>
              <w:t>http://xxgk.qlu.edu.cn/syljsw2w/list.htm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732" w:type="dxa"/>
            <w:vMerge w:val="restart"/>
            <w:vAlign w:val="center"/>
          </w:tcPr>
          <w:p>
            <w:pPr>
              <w:spacing w:line="400" w:lineRule="exact"/>
              <w:jc w:val="center"/>
              <w:rPr>
                <w:rFonts w:ascii="仿宋" w:hAnsi="仿宋" w:eastAsia="仿宋" w:cs="仿宋"/>
                <w:sz w:val="24"/>
              </w:rPr>
            </w:pPr>
            <w:r>
              <w:rPr>
                <w:rFonts w:hint="eastAsia" w:ascii="仿宋" w:hAnsi="仿宋" w:eastAsia="仿宋" w:cs="仿宋"/>
                <w:sz w:val="24"/>
              </w:rPr>
              <w:t>9</w:t>
            </w:r>
          </w:p>
        </w:tc>
        <w:tc>
          <w:tcPr>
            <w:tcW w:w="1253" w:type="dxa"/>
            <w:vMerge w:val="restart"/>
            <w:vAlign w:val="center"/>
          </w:tcPr>
          <w:p>
            <w:pPr>
              <w:spacing w:line="400" w:lineRule="exact"/>
              <w:jc w:val="center"/>
              <w:rPr>
                <w:rFonts w:ascii="仿宋" w:hAnsi="仿宋" w:eastAsia="仿宋" w:cs="仿宋"/>
                <w:sz w:val="24"/>
              </w:rPr>
            </w:pPr>
            <w:r>
              <w:rPr>
                <w:rFonts w:hint="eastAsia" w:ascii="仿宋" w:hAnsi="仿宋" w:eastAsia="仿宋" w:cs="仿宋"/>
                <w:color w:val="000000"/>
                <w:sz w:val="24"/>
              </w:rPr>
              <w:t>对外交流与合作信息（2项）</w:t>
            </w: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（1）中外合作办学</w:t>
            </w:r>
          </w:p>
        </w:tc>
        <w:tc>
          <w:tcPr>
            <w:tcW w:w="4849" w:type="dxa"/>
            <w:vAlign w:val="center"/>
          </w:tcPr>
          <w:p>
            <w:pPr>
              <w:spacing w:line="400" w:lineRule="exact"/>
              <w:rPr>
                <w:rFonts w:ascii="仿宋" w:hAnsi="仿宋" w:eastAsia="仿宋" w:cs="仿宋"/>
                <w:sz w:val="24"/>
              </w:rPr>
            </w:pPr>
            <w:r>
              <w:rPr>
                <w:rFonts w:hint="eastAsia" w:ascii="仿宋" w:hAnsi="仿宋" w:eastAsia="仿宋" w:cs="仿宋"/>
                <w:sz w:val="24"/>
              </w:rPr>
              <w:t>http://xxgk.qlu.edu.cn/4091/list.htm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Merge w:val="continue"/>
            <w:vAlign w:val="center"/>
          </w:tcPr>
          <w:p>
            <w:pPr>
              <w:spacing w:line="400" w:lineRule="exact"/>
              <w:jc w:val="center"/>
              <w:rPr>
                <w:rFonts w:ascii="仿宋" w:hAnsi="仿宋" w:eastAsia="仿宋" w:cs="仿宋"/>
                <w:sz w:val="24"/>
              </w:rPr>
            </w:pPr>
          </w:p>
        </w:tc>
        <w:tc>
          <w:tcPr>
            <w:tcW w:w="1253" w:type="dxa"/>
            <w:vMerge w:val="continue"/>
            <w:vAlign w:val="center"/>
          </w:tcPr>
          <w:p>
            <w:pPr>
              <w:spacing w:line="400" w:lineRule="exact"/>
              <w:jc w:val="center"/>
              <w:rPr>
                <w:rFonts w:ascii="仿宋" w:hAnsi="仿宋" w:eastAsia="仿宋" w:cs="仿宋"/>
                <w:sz w:val="24"/>
              </w:rPr>
            </w:pP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（2）来华留学生</w:t>
            </w:r>
          </w:p>
        </w:tc>
        <w:tc>
          <w:tcPr>
            <w:tcW w:w="4849" w:type="dxa"/>
            <w:vAlign w:val="center"/>
          </w:tcPr>
          <w:p>
            <w:pPr>
              <w:spacing w:line="400" w:lineRule="exact"/>
              <w:rPr>
                <w:rFonts w:ascii="仿宋" w:hAnsi="仿宋" w:eastAsia="仿宋" w:cs="仿宋"/>
                <w:sz w:val="24"/>
              </w:rPr>
            </w:pPr>
            <w:r>
              <w:rPr>
                <w:rFonts w:hint="eastAsia" w:ascii="仿宋" w:hAnsi="仿宋" w:eastAsia="仿宋" w:cs="仿宋"/>
                <w:sz w:val="24"/>
              </w:rPr>
              <w:t>http://xxgk.qlu.edu.cn/4092/list.htm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Merge w:val="restart"/>
            <w:vAlign w:val="center"/>
          </w:tcPr>
          <w:p>
            <w:pPr>
              <w:spacing w:line="400" w:lineRule="exact"/>
              <w:jc w:val="center"/>
              <w:rPr>
                <w:rFonts w:ascii="仿宋" w:hAnsi="仿宋" w:eastAsia="仿宋" w:cs="仿宋"/>
                <w:sz w:val="24"/>
              </w:rPr>
            </w:pPr>
            <w:r>
              <w:rPr>
                <w:rFonts w:hint="eastAsia" w:ascii="仿宋" w:hAnsi="仿宋" w:eastAsia="仿宋" w:cs="仿宋"/>
                <w:sz w:val="24"/>
              </w:rPr>
              <w:t>10</w:t>
            </w:r>
          </w:p>
        </w:tc>
        <w:tc>
          <w:tcPr>
            <w:tcW w:w="1253" w:type="dxa"/>
            <w:vMerge w:val="restart"/>
            <w:vAlign w:val="center"/>
          </w:tcPr>
          <w:p>
            <w:pPr>
              <w:spacing w:line="400" w:lineRule="exact"/>
              <w:jc w:val="center"/>
              <w:rPr>
                <w:rFonts w:ascii="仿宋" w:hAnsi="仿宋" w:eastAsia="仿宋" w:cs="仿宋"/>
                <w:color w:val="000000"/>
                <w:sz w:val="24"/>
              </w:rPr>
            </w:pPr>
            <w:r>
              <w:rPr>
                <w:rFonts w:hint="eastAsia" w:ascii="仿宋" w:hAnsi="仿宋" w:eastAsia="仿宋" w:cs="仿宋"/>
                <w:color w:val="000000"/>
                <w:sz w:val="24"/>
              </w:rPr>
              <w:t>其他</w:t>
            </w:r>
          </w:p>
          <w:p>
            <w:pPr>
              <w:spacing w:line="400" w:lineRule="exact"/>
              <w:jc w:val="center"/>
              <w:rPr>
                <w:rFonts w:ascii="仿宋" w:hAnsi="仿宋" w:eastAsia="仿宋" w:cs="仿宋"/>
                <w:sz w:val="24"/>
              </w:rPr>
            </w:pPr>
            <w:r>
              <w:rPr>
                <w:rFonts w:hint="eastAsia" w:ascii="仿宋" w:hAnsi="仿宋" w:eastAsia="仿宋" w:cs="仿宋"/>
                <w:color w:val="000000"/>
                <w:sz w:val="24"/>
              </w:rPr>
              <w:t>（2项）</w:t>
            </w: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（3）巡视组反馈意见，落实反馈意见整改情况</w:t>
            </w:r>
          </w:p>
        </w:tc>
        <w:tc>
          <w:tcPr>
            <w:tcW w:w="4849" w:type="dxa"/>
            <w:vAlign w:val="center"/>
          </w:tcPr>
          <w:p>
            <w:pPr>
              <w:spacing w:line="400" w:lineRule="exact"/>
              <w:rPr>
                <w:rFonts w:ascii="仿宋" w:hAnsi="仿宋" w:eastAsia="仿宋" w:cs="仿宋"/>
                <w:sz w:val="24"/>
              </w:rPr>
            </w:pPr>
            <w:r>
              <w:rPr>
                <w:rFonts w:hint="eastAsia" w:ascii="仿宋" w:hAnsi="仿宋" w:eastAsia="仿宋" w:cs="仿宋"/>
                <w:sz w:val="24"/>
              </w:rPr>
              <w:t>http://xxgk.qlu.edu.cn/4093/list.htm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Merge w:val="continue"/>
            <w:vAlign w:val="center"/>
          </w:tcPr>
          <w:p>
            <w:pPr>
              <w:spacing w:line="400" w:lineRule="exact"/>
              <w:jc w:val="center"/>
              <w:rPr>
                <w:rFonts w:ascii="仿宋" w:hAnsi="仿宋" w:eastAsia="仿宋" w:cs="仿宋"/>
                <w:sz w:val="24"/>
              </w:rPr>
            </w:pPr>
          </w:p>
        </w:tc>
        <w:tc>
          <w:tcPr>
            <w:tcW w:w="1253" w:type="dxa"/>
            <w:vMerge w:val="continue"/>
            <w:vAlign w:val="center"/>
          </w:tcPr>
          <w:p>
            <w:pPr>
              <w:spacing w:line="400" w:lineRule="exact"/>
              <w:jc w:val="center"/>
              <w:rPr>
                <w:rFonts w:ascii="仿宋" w:hAnsi="仿宋" w:eastAsia="仿宋" w:cs="仿宋"/>
                <w:sz w:val="24"/>
              </w:rPr>
            </w:pPr>
          </w:p>
        </w:tc>
        <w:tc>
          <w:tcPr>
            <w:tcW w:w="2977" w:type="dxa"/>
            <w:vAlign w:val="center"/>
          </w:tcPr>
          <w:p>
            <w:pPr>
              <w:spacing w:line="400" w:lineRule="exact"/>
              <w:rPr>
                <w:rFonts w:ascii="仿宋" w:hAnsi="仿宋" w:eastAsia="仿宋" w:cs="仿宋"/>
                <w:sz w:val="24"/>
              </w:rPr>
            </w:pPr>
            <w:r>
              <w:rPr>
                <w:rFonts w:hint="eastAsia" w:ascii="仿宋" w:hAnsi="仿宋" w:eastAsia="仿宋" w:cs="仿宋"/>
                <w:sz w:val="24"/>
              </w:rPr>
              <w:t>（4）自然灾害等突发事件应急处理预案、预警信息、处置情况，学校重大事件调查和处理情况</w:t>
            </w:r>
          </w:p>
        </w:tc>
        <w:tc>
          <w:tcPr>
            <w:tcW w:w="4849" w:type="dxa"/>
            <w:vAlign w:val="center"/>
          </w:tcPr>
          <w:p>
            <w:pPr>
              <w:spacing w:line="400" w:lineRule="exact"/>
              <w:rPr>
                <w:rFonts w:ascii="仿宋" w:hAnsi="仿宋" w:eastAsia="仿宋" w:cs="仿宋"/>
                <w:sz w:val="24"/>
              </w:rPr>
            </w:pPr>
            <w:r>
              <w:rPr>
                <w:rFonts w:hint="eastAsia" w:ascii="仿宋" w:hAnsi="仿宋" w:eastAsia="仿宋" w:cs="仿宋"/>
                <w:sz w:val="24"/>
              </w:rPr>
              <w:t>http://xxgk.qlu.edu.cn/yjya/list.htm</w:t>
            </w:r>
          </w:p>
        </w:tc>
      </w:tr>
    </w:tbl>
    <w:p/>
    <w:p>
      <w:pPr>
        <w:rPr>
          <w:rFonts w:ascii="宋体" w:hAnsi="宋体" w:cs="宋体"/>
          <w:sz w:val="28"/>
          <w:szCs w:val="28"/>
        </w:rPr>
      </w:pP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8240" behindDoc="0" locked="0" layoutInCell="1" allowOverlap="1">
              <wp:simplePos x="0" y="0"/>
              <wp:positionH relativeFrom="margin">
                <wp:posOffset>2515235</wp:posOffset>
              </wp:positionH>
              <wp:positionV relativeFrom="paragraph">
                <wp:posOffset>0</wp:posOffset>
              </wp:positionV>
              <wp:extent cx="425450" cy="306705"/>
              <wp:effectExtent l="0" t="0" r="0" b="0"/>
              <wp:wrapNone/>
              <wp:docPr id="2" name="文本框 2"/>
              <wp:cNvGraphicFramePr/>
              <a:graphic xmlns:a="http://schemas.openxmlformats.org/drawingml/2006/main">
                <a:graphicData uri="http://schemas.microsoft.com/office/word/2010/wordprocessingShape">
                  <wps:wsp>
                    <wps:cNvSpPr txBox="1"/>
                    <wps:spPr>
                      <a:xfrm>
                        <a:off x="0" y="0"/>
                        <a:ext cx="425450" cy="306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sz w:val="28"/>
                              <w:szCs w:val="28"/>
                            </w:rPr>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Pr>
                              <w:sz w:val="28"/>
                              <w:szCs w:val="28"/>
                            </w:rPr>
                            <w:t>- 33 -</w:t>
                          </w:r>
                          <w:r>
                            <w:rPr>
                              <w:rFonts w:hint="eastAsia"/>
                              <w:sz w:val="28"/>
                              <w:szCs w:val="28"/>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98.05pt;margin-top:0pt;height:24.15pt;width:33.5pt;mso-position-horizontal-relative:margin;z-index:251658240;mso-width-relative:page;mso-height-relative:page;" filled="f" stroked="f" coordsize="21600,21600" o:gfxdata="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yDmlDWAAAABwEAAA8AAAAAAAAA&#10;AQAgAAAAIgAAAGRycy9kb3ducmV2LnhtbFBLAQIUABQAAAAIAIdO4kBR2VuYEwIAAAcEAAAOAAAA&#10;AAAAAAEAIAAAACUBAABkcnMvZTJvRG9jLnhtbFBLBQYAAAAABgAGAFkBAACqBQAAAAA=&#10;">
              <v:fill on="f" focussize="0,0"/>
              <v:stroke on="f" weight="0.5pt"/>
              <v:imagedata o:title=""/>
              <o:lock v:ext="edit" aspectratio="f"/>
              <v:textbox inset="0mm,0mm,0mm,0mm">
                <w:txbxContent>
                  <w:p>
                    <w:pPr>
                      <w:pStyle w:val="2"/>
                      <w:rPr>
                        <w:sz w:val="28"/>
                        <w:szCs w:val="28"/>
                      </w:rPr>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Pr>
                        <w:sz w:val="28"/>
                        <w:szCs w:val="28"/>
                      </w:rPr>
                      <w:t>- 33 -</w:t>
                    </w:r>
                    <w:r>
                      <w:rPr>
                        <w:rFonts w:hint="eastAsia"/>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C446C2"/>
    <w:multiLevelType w:val="singleLevel"/>
    <w:tmpl w:val="70C446C2"/>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76F53C9"/>
    <w:rsid w:val="000C22A8"/>
    <w:rsid w:val="000F6B74"/>
    <w:rsid w:val="001723B1"/>
    <w:rsid w:val="001B05C1"/>
    <w:rsid w:val="00213280"/>
    <w:rsid w:val="002D2640"/>
    <w:rsid w:val="004677F5"/>
    <w:rsid w:val="00485026"/>
    <w:rsid w:val="004C04B3"/>
    <w:rsid w:val="00663BBC"/>
    <w:rsid w:val="00810F25"/>
    <w:rsid w:val="008128A6"/>
    <w:rsid w:val="009C49A3"/>
    <w:rsid w:val="009D51F6"/>
    <w:rsid w:val="00BA60BA"/>
    <w:rsid w:val="00EA53CF"/>
    <w:rsid w:val="00F17A37"/>
    <w:rsid w:val="00F90B56"/>
    <w:rsid w:val="00F90FF3"/>
    <w:rsid w:val="1ED84A7E"/>
    <w:rsid w:val="20714F19"/>
    <w:rsid w:val="255A683B"/>
    <w:rsid w:val="2C7535E0"/>
    <w:rsid w:val="2FB9544A"/>
    <w:rsid w:val="33120A1E"/>
    <w:rsid w:val="371B69DF"/>
    <w:rsid w:val="39D360FF"/>
    <w:rsid w:val="3A340CD8"/>
    <w:rsid w:val="476F53C9"/>
    <w:rsid w:val="51711178"/>
    <w:rsid w:val="59142679"/>
    <w:rsid w:val="595720D3"/>
    <w:rsid w:val="5EF25D6A"/>
    <w:rsid w:val="61AE65B9"/>
    <w:rsid w:val="63EA63D0"/>
    <w:rsid w:val="641B7FF9"/>
    <w:rsid w:val="65DC04B4"/>
    <w:rsid w:val="6D6F4BF4"/>
    <w:rsid w:val="706E7131"/>
    <w:rsid w:val="726A2990"/>
    <w:rsid w:val="751A3DA8"/>
    <w:rsid w:val="77AB0CA0"/>
    <w:rsid w:val="79AE2F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qFormat/>
    <w:uiPriority w:val="0"/>
    <w:pPr>
      <w:spacing w:beforeAutospacing="1" w:afterAutospacing="1"/>
      <w:jc w:val="left"/>
    </w:pPr>
    <w:rPr>
      <w:rFonts w:cs="Times New Roman"/>
      <w:kern w:val="0"/>
      <w:sz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qFormat/>
    <w:uiPriority w:val="0"/>
    <w:rPr>
      <w:color w:val="0000FF"/>
      <w:u w:val="single"/>
    </w:rPr>
  </w:style>
  <w:style w:type="paragraph" w:customStyle="1" w:styleId="9">
    <w:name w:val="_Style 5"/>
    <w:basedOn w:val="1"/>
    <w:next w:val="1"/>
    <w:qFormat/>
    <w:uiPriority w:val="0"/>
    <w:pPr>
      <w:pBdr>
        <w:bottom w:val="single" w:color="auto" w:sz="6" w:space="1"/>
      </w:pBdr>
      <w:jc w:val="center"/>
    </w:pPr>
    <w:rPr>
      <w:rFonts w:ascii="Arial" w:eastAsia="宋体"/>
      <w:vanish/>
      <w:sz w:val="16"/>
    </w:rPr>
  </w:style>
  <w:style w:type="paragraph" w:customStyle="1" w:styleId="10">
    <w:name w:val="_Style 6"/>
    <w:basedOn w:val="1"/>
    <w:next w:val="1"/>
    <w:qFormat/>
    <w:uiPriority w:val="0"/>
    <w:pPr>
      <w:pBdr>
        <w:top w:val="single" w:color="auto" w:sz="6" w:space="1"/>
      </w:pBdr>
      <w:jc w:val="center"/>
    </w:pPr>
    <w:rPr>
      <w:rFonts w:ascii="Arial" w:eastAsia="宋体"/>
      <w:vanish/>
      <w:sz w:val="16"/>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chart" Target="charts/chart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wangxue\AppData\Local\Temp\wps.p50964\Microsoft_Excel____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Pt>
            <c:idx val="7"/>
            <c:bubble3D val="0"/>
            <c:spPr>
              <a:solidFill>
                <a:schemeClr val="accent2">
                  <a:lumMod val="60000"/>
                </a:schemeClr>
              </a:solidFill>
              <a:ln w="25400">
                <a:solidFill>
                  <a:schemeClr val="lt1"/>
                </a:solidFill>
              </a:ln>
              <a:effectLst/>
              <a:sp3d contourW="25400">
                <a:contourClr>
                  <a:schemeClr val="lt1"/>
                </a:contourClr>
              </a:sp3d>
            </c:spPr>
          </c:dPt>
          <c:dPt>
            <c:idx val="8"/>
            <c:bubble3D val="0"/>
            <c:spPr>
              <a:solidFill>
                <a:schemeClr val="accent3">
                  <a:lumMod val="60000"/>
                </a:schemeClr>
              </a:solidFill>
              <a:ln w="25400">
                <a:solidFill>
                  <a:schemeClr val="lt1"/>
                </a:solidFill>
              </a:ln>
              <a:effectLst/>
              <a:sp3d contourW="25400">
                <a:contourClr>
                  <a:schemeClr val="lt1"/>
                </a:contourClr>
              </a:sp3d>
            </c:spPr>
          </c:dPt>
          <c:dPt>
            <c:idx val="9"/>
            <c:bubble3D val="0"/>
            <c:spPr>
              <a:solidFill>
                <a:schemeClr val="accent4">
                  <a:lumMod val="60000"/>
                </a:schemeClr>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[Microsoft_Excel____1.xlsx]Sheet1!$A$2:$A$11</c:f>
              <c:strCache>
                <c:ptCount val="10"/>
                <c:pt idx="0">
                  <c:v>基本信息</c:v>
                </c:pt>
                <c:pt idx="1">
                  <c:v>招生考试信息</c:v>
                </c:pt>
                <c:pt idx="2">
                  <c:v>财务、资产及收费信息</c:v>
                </c:pt>
                <c:pt idx="3">
                  <c:v>人事师资信息</c:v>
                </c:pt>
                <c:pt idx="4">
                  <c:v>教学质量信息</c:v>
                </c:pt>
                <c:pt idx="5">
                  <c:v>学生管理服务信息</c:v>
                </c:pt>
                <c:pt idx="6">
                  <c:v>学风建设信息</c:v>
                </c:pt>
                <c:pt idx="7">
                  <c:v>学位、学科信息</c:v>
                </c:pt>
                <c:pt idx="8">
                  <c:v>对外合作信息</c:v>
                </c:pt>
                <c:pt idx="9">
                  <c:v>其他信息</c:v>
                </c:pt>
              </c:strCache>
            </c:strRef>
          </c:cat>
          <c:val>
            <c:numRef>
              <c:f>[Microsoft_Excel____1.xlsx]Sheet1!$B$2:$B$11</c:f>
              <c:numCache>
                <c:formatCode>0.00%</c:formatCode>
                <c:ptCount val="10"/>
                <c:pt idx="0">
                  <c:v>0.136015325670498</c:v>
                </c:pt>
                <c:pt idx="1">
                  <c:v>0.199233716475096</c:v>
                </c:pt>
                <c:pt idx="2">
                  <c:v>0.35823754789272</c:v>
                </c:pt>
                <c:pt idx="3">
                  <c:v>0.0153256704980843</c:v>
                </c:pt>
                <c:pt idx="4">
                  <c:v>0.113026819923372</c:v>
                </c:pt>
                <c:pt idx="5">
                  <c:v>0.120689655172414</c:v>
                </c:pt>
                <c:pt idx="6">
                  <c:v>0.0114942528735632</c:v>
                </c:pt>
                <c:pt idx="7">
                  <c:v>0.028735632183908</c:v>
                </c:pt>
                <c:pt idx="8">
                  <c:v>0.0114942528735632</c:v>
                </c:pt>
                <c:pt idx="9">
                  <c:v>0.00574712643678161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33</Pages>
  <Words>2774</Words>
  <Characters>15812</Characters>
  <Lines>131</Lines>
  <Paragraphs>37</Paragraphs>
  <TotalTime>32</TotalTime>
  <ScaleCrop>false</ScaleCrop>
  <LinksUpToDate>false</LinksUpToDate>
  <CharactersWithSpaces>18549</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2019-10-29T07:31:00Z</dcterms:created>
  <dc:creator>韩云龙</dc:creator>
  <cp:lastModifiedBy>ｗｉｎｔｅｒ</cp:lastModifiedBy>
  <cp:lastPrinted>2019-10-31T06:06:00Z</cp:lastPrinted>
  <dcterms:modified xsi:type="dcterms:W3CDTF">2020-10-28T06:36:15Z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